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2F9B1">
      <w:pPr>
        <w:widowControl w:val="0"/>
        <w:tabs>
          <w:tab w:val="left" w:pos="5040"/>
        </w:tabs>
        <w:autoSpaceDE w:val="0"/>
        <w:autoSpaceDN w:val="0"/>
        <w:jc w:val="center"/>
        <w:rPr>
          <w:rFonts w:hint="eastAsia" w:ascii="宋体" w:hAnsi="宋体"/>
        </w:rPr>
      </w:pPr>
      <w:r>
        <w:rPr>
          <w:rFonts w:hint="eastAsia" w:ascii="宋体" w:hAnsi="宋体"/>
        </w:rPr>
        <w:t xml:space="preserve">                                                                                                                </w:t>
      </w:r>
    </w:p>
    <w:p w14:paraId="7E61D1C4">
      <w:pPr>
        <w:widowControl w:val="0"/>
        <w:autoSpaceDE w:val="0"/>
        <w:autoSpaceDN w:val="0"/>
        <w:rPr>
          <w:rFonts w:hint="eastAsia" w:ascii="宋体" w:hAnsi="宋体"/>
          <w:b/>
        </w:rPr>
      </w:pPr>
    </w:p>
    <w:p w14:paraId="09B93D93">
      <w:pPr>
        <w:widowControl w:val="0"/>
        <w:autoSpaceDE w:val="0"/>
        <w:autoSpaceDN w:val="0"/>
        <w:rPr>
          <w:rFonts w:hint="eastAsia" w:ascii="宋体" w:hAnsi="宋体"/>
          <w:b/>
        </w:rPr>
      </w:pPr>
    </w:p>
    <w:p w14:paraId="227BDD23">
      <w:pPr>
        <w:widowControl w:val="0"/>
        <w:tabs>
          <w:tab w:val="left" w:pos="5040"/>
        </w:tabs>
        <w:autoSpaceDE w:val="0"/>
        <w:autoSpaceDN w:val="0"/>
        <w:rPr>
          <w:rFonts w:hint="eastAsia" w:ascii="宋体" w:hAnsi="宋体"/>
          <w:b/>
        </w:rPr>
      </w:pPr>
    </w:p>
    <w:p w14:paraId="04DF4C0E">
      <w:pPr>
        <w:widowControl w:val="0"/>
        <w:autoSpaceDE w:val="0"/>
        <w:autoSpaceDN w:val="0"/>
        <w:jc w:val="center"/>
        <w:rPr>
          <w:rFonts w:hint="eastAsia" w:ascii="宋体" w:hAnsi="宋体"/>
          <w:b/>
        </w:rPr>
      </w:pPr>
      <w:r>
        <w:rPr>
          <w:rFonts w:hint="eastAsia" w:ascii="黑体" w:hAnsi="宋体" w:eastAsia="黑体"/>
          <w:b/>
          <w:sz w:val="72"/>
          <w:szCs w:val="72"/>
        </w:rPr>
        <w:t>认  证  合  同</w:t>
      </w:r>
    </w:p>
    <w:p w14:paraId="05755B61">
      <w:pPr>
        <w:widowControl w:val="0"/>
        <w:tabs>
          <w:tab w:val="left" w:pos="5040"/>
        </w:tabs>
        <w:autoSpaceDE w:val="0"/>
        <w:autoSpaceDN w:val="0"/>
        <w:rPr>
          <w:rFonts w:hint="eastAsia" w:ascii="宋体" w:hAnsi="宋体"/>
          <w:b/>
        </w:rPr>
      </w:pPr>
    </w:p>
    <w:p w14:paraId="023F44C0">
      <w:pPr>
        <w:widowControl w:val="0"/>
        <w:tabs>
          <w:tab w:val="left" w:pos="4935"/>
        </w:tabs>
        <w:autoSpaceDE w:val="0"/>
        <w:autoSpaceDN w:val="0"/>
        <w:rPr>
          <w:rFonts w:hint="eastAsia" w:ascii="宋体" w:hAnsi="宋体"/>
          <w:b/>
        </w:rPr>
      </w:pPr>
    </w:p>
    <w:p w14:paraId="503D292E">
      <w:pPr>
        <w:widowControl w:val="0"/>
        <w:tabs>
          <w:tab w:val="left" w:pos="5040"/>
        </w:tabs>
        <w:autoSpaceDE w:val="0"/>
        <w:autoSpaceDN w:val="0"/>
        <w:rPr>
          <w:rFonts w:hint="eastAsia" w:ascii="宋体" w:hAnsi="宋体"/>
          <w:b/>
        </w:rPr>
      </w:pPr>
    </w:p>
    <w:p w14:paraId="5561A2BA">
      <w:pPr>
        <w:widowControl w:val="0"/>
        <w:tabs>
          <w:tab w:val="left" w:pos="5040"/>
        </w:tabs>
        <w:autoSpaceDE w:val="0"/>
        <w:autoSpaceDN w:val="0"/>
        <w:jc w:val="center"/>
        <w:rPr>
          <w:rFonts w:hint="eastAsia" w:ascii="宋体" w:hAnsi="宋体"/>
          <w:b/>
        </w:rPr>
      </w:pPr>
    </w:p>
    <w:p w14:paraId="1DACA253">
      <w:pPr>
        <w:widowControl w:val="0"/>
        <w:tabs>
          <w:tab w:val="left" w:pos="5040"/>
        </w:tabs>
        <w:autoSpaceDE w:val="0"/>
        <w:autoSpaceDN w:val="0"/>
        <w:rPr>
          <w:rFonts w:hint="eastAsia" w:ascii="宋体" w:hAnsi="宋体"/>
          <w:b/>
        </w:rPr>
      </w:pPr>
    </w:p>
    <w:p w14:paraId="02DBFB16">
      <w:pPr>
        <w:widowControl w:val="0"/>
        <w:autoSpaceDE w:val="0"/>
        <w:autoSpaceDN w:val="0"/>
        <w:rPr>
          <w:rFonts w:hint="eastAsia" w:ascii="宋体" w:hAnsi="宋体"/>
          <w:b/>
        </w:rPr>
      </w:pPr>
    </w:p>
    <w:p w14:paraId="4C3C1F8F">
      <w:pPr>
        <w:widowControl w:val="0"/>
        <w:tabs>
          <w:tab w:val="left" w:pos="5040"/>
        </w:tabs>
        <w:autoSpaceDE w:val="0"/>
        <w:autoSpaceDN w:val="0"/>
        <w:rPr>
          <w:rFonts w:hint="eastAsia" w:ascii="宋体" w:hAnsi="宋体"/>
          <w:b/>
        </w:rPr>
      </w:pPr>
    </w:p>
    <w:p w14:paraId="39937D01">
      <w:pPr>
        <w:widowControl w:val="0"/>
        <w:autoSpaceDE w:val="0"/>
        <w:autoSpaceDN w:val="0"/>
        <w:rPr>
          <w:rFonts w:hint="eastAsia" w:ascii="宋体" w:hAnsi="宋体"/>
        </w:rPr>
      </w:pPr>
    </w:p>
    <w:p w14:paraId="6A2F67DA">
      <w:pPr>
        <w:widowControl w:val="0"/>
        <w:autoSpaceDE w:val="0"/>
        <w:autoSpaceDN w:val="0"/>
        <w:jc w:val="center"/>
        <w:rPr>
          <w:rFonts w:hint="eastAsia" w:ascii="宋体" w:hAnsi="宋体"/>
        </w:rPr>
      </w:pPr>
    </w:p>
    <w:p w14:paraId="37B003E4">
      <w:pPr>
        <w:widowControl w:val="0"/>
        <w:autoSpaceDE w:val="0"/>
        <w:autoSpaceDN w:val="0"/>
        <w:ind w:left="1995" w:hanging="1922"/>
        <w:jc w:val="center"/>
        <w:rPr>
          <w:rFonts w:hint="eastAsia" w:ascii="黑体" w:hAnsi="宋体" w:eastAsia="黑体"/>
          <w:b/>
          <w:sz w:val="72"/>
          <w:szCs w:val="72"/>
        </w:rPr>
      </w:pPr>
      <w:r>
        <w:rPr>
          <w:rFonts w:hint="eastAsia" w:ascii="黑体" w:hAnsi="宋体" w:eastAsia="黑体"/>
          <w:b/>
          <w:sz w:val="72"/>
          <w:szCs w:val="72"/>
        </w:rPr>
        <w:drawing>
          <wp:inline distT="0" distB="0" distL="114300" distR="114300">
            <wp:extent cx="1712595" cy="1707515"/>
            <wp:effectExtent l="0" t="0" r="1905" b="6985"/>
            <wp:docPr id="2" name="图片 2" descr="88ae0a28ff26beddd47b2f32238a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8ae0a28ff26beddd47b2f32238a993"/>
                    <pic:cNvPicPr>
                      <a:picLocks noChangeAspect="1"/>
                    </pic:cNvPicPr>
                  </pic:nvPicPr>
                  <pic:blipFill>
                    <a:blip r:embed="rId7"/>
                    <a:stretch>
                      <a:fillRect/>
                    </a:stretch>
                  </pic:blipFill>
                  <pic:spPr>
                    <a:xfrm>
                      <a:off x="0" y="0"/>
                      <a:ext cx="1712595" cy="1707515"/>
                    </a:xfrm>
                    <a:prstGeom prst="rect">
                      <a:avLst/>
                    </a:prstGeom>
                  </pic:spPr>
                </pic:pic>
              </a:graphicData>
            </a:graphic>
          </wp:inline>
        </w:drawing>
      </w:r>
    </w:p>
    <w:p w14:paraId="769218AB">
      <w:pPr>
        <w:widowControl w:val="0"/>
        <w:tabs>
          <w:tab w:val="left" w:pos="2520"/>
          <w:tab w:val="left" w:pos="5040"/>
        </w:tabs>
        <w:autoSpaceDE w:val="0"/>
        <w:autoSpaceDN w:val="0"/>
        <w:spacing w:line="360" w:lineRule="auto"/>
        <w:jc w:val="center"/>
        <w:rPr>
          <w:rFonts w:hint="eastAsia" w:ascii="黑体" w:hAnsi="宋体" w:eastAsia="黑体"/>
          <w:b/>
          <w:sz w:val="44"/>
          <w:szCs w:val="44"/>
        </w:rPr>
      </w:pPr>
      <w:r>
        <w:rPr>
          <w:rFonts w:hint="eastAsia" w:ascii="黑体" w:hAnsi="宋体" w:eastAsia="黑体"/>
          <w:b/>
          <w:sz w:val="44"/>
          <w:szCs w:val="44"/>
        </w:rPr>
        <w:t xml:space="preserve"> </w:t>
      </w:r>
    </w:p>
    <w:p w14:paraId="5DC945F7">
      <w:pPr>
        <w:widowControl w:val="0"/>
        <w:autoSpaceDE w:val="0"/>
        <w:autoSpaceDN w:val="0"/>
        <w:rPr>
          <w:rFonts w:hint="eastAsia" w:ascii="宋体" w:hAnsi="宋体"/>
        </w:rPr>
      </w:pPr>
      <w:r>
        <w:rPr>
          <w:rFonts w:hint="eastAsia" w:ascii="宋体" w:hAnsi="宋体"/>
        </w:rPr>
        <w:t xml:space="preserve"> </w:t>
      </w:r>
    </w:p>
    <w:tbl>
      <w:tblPr>
        <w:tblStyle w:val="6"/>
        <w:tblW w:w="7655"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51"/>
        <w:gridCol w:w="5004"/>
      </w:tblGrid>
      <w:tr w14:paraId="5EC95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2651" w:type="dxa"/>
            <w:vAlign w:val="center"/>
          </w:tcPr>
          <w:p w14:paraId="0D8DF9AA">
            <w:pPr>
              <w:widowControl w:val="0"/>
              <w:autoSpaceDE w:val="0"/>
              <w:autoSpaceDN w:val="0"/>
              <w:spacing w:line="360" w:lineRule="auto"/>
              <w:jc w:val="center"/>
              <w:rPr>
                <w:rFonts w:hint="eastAsia" w:ascii="黑体" w:hAnsi="宋体" w:eastAsia="黑体"/>
                <w:b/>
                <w:sz w:val="32"/>
                <w:szCs w:val="32"/>
              </w:rPr>
            </w:pPr>
            <w:r>
              <w:rPr>
                <w:rFonts w:hint="eastAsia" w:ascii="黑体" w:hAnsi="宋体" w:eastAsia="黑体"/>
                <w:b/>
                <w:sz w:val="32"/>
                <w:szCs w:val="32"/>
              </w:rPr>
              <w:t>甲方合同编号</w:t>
            </w:r>
          </w:p>
          <w:p w14:paraId="1AAF9593">
            <w:pPr>
              <w:widowControl w:val="0"/>
              <w:autoSpaceDE w:val="0"/>
              <w:autoSpaceDN w:val="0"/>
              <w:spacing w:line="360" w:lineRule="auto"/>
              <w:jc w:val="center"/>
              <w:rPr>
                <w:rFonts w:hint="eastAsia" w:ascii="黑体" w:hAnsi="宋体" w:eastAsia="黑体"/>
                <w:b/>
                <w:sz w:val="32"/>
                <w:szCs w:val="32"/>
              </w:rPr>
            </w:pPr>
            <w:r>
              <w:rPr>
                <w:rFonts w:hint="eastAsia" w:ascii="黑体" w:hAnsi="宋体" w:eastAsia="黑体"/>
                <w:b/>
                <w:sz w:val="24"/>
                <w:szCs w:val="24"/>
              </w:rPr>
              <w:t>（适用时由甲方填写）</w:t>
            </w:r>
          </w:p>
        </w:tc>
        <w:tc>
          <w:tcPr>
            <w:tcW w:w="5004" w:type="dxa"/>
            <w:vAlign w:val="center"/>
          </w:tcPr>
          <w:p w14:paraId="5D09DF53">
            <w:pPr>
              <w:widowControl w:val="0"/>
              <w:autoSpaceDE w:val="0"/>
              <w:autoSpaceDN w:val="0"/>
              <w:spacing w:line="360" w:lineRule="auto"/>
              <w:jc w:val="center"/>
              <w:rPr>
                <w:rFonts w:hint="eastAsia" w:ascii="黑体" w:hAnsi="黑体" w:eastAsia="黑体"/>
                <w:b/>
                <w:sz w:val="32"/>
                <w:szCs w:val="30"/>
              </w:rPr>
            </w:pPr>
          </w:p>
        </w:tc>
      </w:tr>
      <w:tr w14:paraId="425F0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2651" w:type="dxa"/>
            <w:vAlign w:val="center"/>
          </w:tcPr>
          <w:p w14:paraId="6C6D5481">
            <w:pPr>
              <w:widowControl w:val="0"/>
              <w:autoSpaceDE w:val="0"/>
              <w:autoSpaceDN w:val="0"/>
              <w:spacing w:line="360" w:lineRule="auto"/>
              <w:jc w:val="center"/>
              <w:rPr>
                <w:rFonts w:hint="eastAsia" w:ascii="黑体" w:hAnsi="宋体" w:eastAsia="黑体"/>
                <w:b/>
                <w:sz w:val="32"/>
                <w:szCs w:val="32"/>
              </w:rPr>
            </w:pPr>
            <w:r>
              <w:rPr>
                <w:rFonts w:hint="eastAsia" w:ascii="黑体" w:hAnsi="宋体" w:eastAsia="黑体"/>
                <w:b/>
                <w:sz w:val="32"/>
                <w:szCs w:val="32"/>
              </w:rPr>
              <w:t>申请方（甲方）</w:t>
            </w:r>
          </w:p>
        </w:tc>
        <w:tc>
          <w:tcPr>
            <w:tcW w:w="5004" w:type="dxa"/>
            <w:vAlign w:val="center"/>
          </w:tcPr>
          <w:p w14:paraId="394FB853">
            <w:pPr>
              <w:widowControl w:val="0"/>
              <w:autoSpaceDE w:val="0"/>
              <w:autoSpaceDN w:val="0"/>
              <w:spacing w:line="360" w:lineRule="auto"/>
              <w:jc w:val="center"/>
              <w:rPr>
                <w:rFonts w:hint="eastAsia" w:ascii="黑体" w:hAnsi="黑体" w:eastAsia="黑体"/>
                <w:b/>
                <w:sz w:val="32"/>
                <w:szCs w:val="30"/>
              </w:rPr>
            </w:pPr>
          </w:p>
        </w:tc>
      </w:tr>
      <w:tr w14:paraId="60EFD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2651" w:type="dxa"/>
            <w:vAlign w:val="center"/>
          </w:tcPr>
          <w:p w14:paraId="534985BE">
            <w:pPr>
              <w:widowControl w:val="0"/>
              <w:autoSpaceDE w:val="0"/>
              <w:autoSpaceDN w:val="0"/>
              <w:spacing w:line="360" w:lineRule="auto"/>
              <w:jc w:val="center"/>
              <w:rPr>
                <w:rFonts w:hint="eastAsia" w:ascii="黑体" w:hAnsi="宋体" w:eastAsia="黑体"/>
                <w:b/>
                <w:sz w:val="32"/>
                <w:szCs w:val="32"/>
              </w:rPr>
            </w:pPr>
            <w:r>
              <w:rPr>
                <w:rFonts w:hint="eastAsia" w:ascii="黑体" w:hAnsi="宋体" w:eastAsia="黑体"/>
                <w:b/>
                <w:sz w:val="32"/>
                <w:szCs w:val="32"/>
              </w:rPr>
              <w:t>乙方合同编号</w:t>
            </w:r>
          </w:p>
          <w:p w14:paraId="469CAC1B">
            <w:pPr>
              <w:widowControl w:val="0"/>
              <w:autoSpaceDE w:val="0"/>
              <w:autoSpaceDN w:val="0"/>
              <w:spacing w:line="360" w:lineRule="auto"/>
              <w:jc w:val="center"/>
              <w:rPr>
                <w:rFonts w:hint="eastAsia" w:ascii="黑体" w:hAnsi="宋体" w:eastAsia="黑体"/>
                <w:b/>
                <w:sz w:val="32"/>
                <w:szCs w:val="32"/>
              </w:rPr>
            </w:pPr>
            <w:r>
              <w:rPr>
                <w:rFonts w:hint="eastAsia" w:ascii="黑体" w:hAnsi="宋体" w:eastAsia="黑体"/>
                <w:b/>
                <w:sz w:val="24"/>
                <w:szCs w:val="24"/>
              </w:rPr>
              <w:t>（由认证机构填写）</w:t>
            </w:r>
          </w:p>
        </w:tc>
        <w:tc>
          <w:tcPr>
            <w:tcW w:w="5004" w:type="dxa"/>
            <w:vAlign w:val="center"/>
          </w:tcPr>
          <w:p w14:paraId="038358BC">
            <w:pPr>
              <w:widowControl w:val="0"/>
              <w:autoSpaceDE w:val="0"/>
              <w:autoSpaceDN w:val="0"/>
              <w:spacing w:line="360" w:lineRule="auto"/>
              <w:jc w:val="center"/>
              <w:rPr>
                <w:rFonts w:hint="eastAsia" w:ascii="黑体" w:hAnsi="黑体" w:eastAsia="黑体"/>
                <w:b/>
                <w:sz w:val="32"/>
                <w:szCs w:val="30"/>
              </w:rPr>
            </w:pPr>
          </w:p>
        </w:tc>
      </w:tr>
      <w:tr w14:paraId="5DDCB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2651" w:type="dxa"/>
            <w:vAlign w:val="center"/>
          </w:tcPr>
          <w:p w14:paraId="6D328D38">
            <w:pPr>
              <w:widowControl w:val="0"/>
              <w:autoSpaceDE w:val="0"/>
              <w:autoSpaceDN w:val="0"/>
              <w:spacing w:line="360" w:lineRule="auto"/>
              <w:jc w:val="center"/>
              <w:rPr>
                <w:rFonts w:hint="eastAsia" w:ascii="黑体" w:hAnsi="宋体" w:eastAsia="黑体"/>
                <w:b/>
                <w:sz w:val="24"/>
                <w:szCs w:val="24"/>
              </w:rPr>
            </w:pPr>
            <w:r>
              <w:rPr>
                <w:rFonts w:hint="eastAsia" w:ascii="黑体" w:hAnsi="宋体" w:eastAsia="黑体"/>
                <w:b/>
                <w:sz w:val="32"/>
                <w:szCs w:val="32"/>
              </w:rPr>
              <w:t>认证机构（乙方）</w:t>
            </w:r>
          </w:p>
        </w:tc>
        <w:tc>
          <w:tcPr>
            <w:tcW w:w="5004" w:type="dxa"/>
            <w:vAlign w:val="center"/>
          </w:tcPr>
          <w:p w14:paraId="47608BB7">
            <w:pPr>
              <w:widowControl w:val="0"/>
              <w:autoSpaceDE w:val="0"/>
              <w:autoSpaceDN w:val="0"/>
              <w:spacing w:line="360" w:lineRule="auto"/>
              <w:jc w:val="center"/>
              <w:rPr>
                <w:rFonts w:hint="eastAsia" w:ascii="黑体" w:hAnsi="黑体" w:eastAsia="黑体"/>
                <w:b/>
                <w:sz w:val="32"/>
                <w:szCs w:val="30"/>
              </w:rPr>
            </w:pPr>
            <w:r>
              <w:rPr>
                <w:rFonts w:hint="eastAsia" w:ascii="黑体" w:hAnsi="黑体" w:eastAsia="黑体"/>
                <w:b/>
                <w:sz w:val="32"/>
                <w:szCs w:val="30"/>
              </w:rPr>
              <w:t>山东正明认证服务有限公司</w:t>
            </w:r>
          </w:p>
        </w:tc>
      </w:tr>
    </w:tbl>
    <w:p w14:paraId="770109AF">
      <w:pPr>
        <w:widowControl w:val="0"/>
        <w:tabs>
          <w:tab w:val="left" w:pos="8869"/>
        </w:tabs>
        <w:autoSpaceDE w:val="0"/>
        <w:autoSpaceDN w:val="0"/>
        <w:spacing w:line="480" w:lineRule="auto"/>
        <w:ind w:firstLine="1349" w:firstLineChars="560"/>
        <w:rPr>
          <w:rFonts w:hint="eastAsia" w:ascii="宋体" w:hAnsi="宋体"/>
          <w:b/>
          <w:sz w:val="24"/>
          <w:szCs w:val="24"/>
        </w:rPr>
      </w:pPr>
      <w:r>
        <w:rPr>
          <w:rFonts w:ascii="宋体" w:hAnsi="宋体"/>
          <w:b/>
          <w:sz w:val="24"/>
          <w:szCs w:val="24"/>
        </w:rPr>
        <w:tab/>
      </w:r>
    </w:p>
    <w:p w14:paraId="7DDD88F7">
      <w:pPr>
        <w:widowControl w:val="0"/>
        <w:tabs>
          <w:tab w:val="left" w:pos="1785"/>
          <w:tab w:val="left" w:pos="2625"/>
        </w:tabs>
        <w:autoSpaceDE w:val="0"/>
        <w:autoSpaceDN w:val="0"/>
        <w:spacing w:line="480" w:lineRule="auto"/>
        <w:ind w:firstLine="1687" w:firstLineChars="560"/>
        <w:rPr>
          <w:rFonts w:hint="eastAsia" w:ascii="宋体" w:hAnsi="宋体"/>
          <w:b/>
          <w:bCs/>
          <w:iCs/>
          <w:sz w:val="30"/>
          <w:szCs w:val="30"/>
        </w:rPr>
      </w:pPr>
    </w:p>
    <w:p w14:paraId="36DC5874">
      <w:pPr>
        <w:widowControl w:val="0"/>
        <w:autoSpaceDE w:val="0"/>
        <w:autoSpaceDN w:val="0"/>
        <w:spacing w:line="300" w:lineRule="auto"/>
        <w:rPr>
          <w:rFonts w:hint="eastAsia" w:ascii="宋体" w:hAnsi="宋体"/>
          <w:b/>
          <w:szCs w:val="21"/>
        </w:rPr>
      </w:pPr>
      <w:r>
        <w:rPr>
          <w:rFonts w:ascii="宋体" w:hAnsi="宋体"/>
          <w:b/>
          <w:szCs w:val="21"/>
        </w:rPr>
        <w:br w:type="page"/>
      </w:r>
      <w:r>
        <w:rPr>
          <w:rFonts w:hint="eastAsia" w:ascii="宋体" w:hAnsi="宋体"/>
          <w:b/>
          <w:szCs w:val="21"/>
        </w:rPr>
        <w:t>认证申请方（甲方）基本资料：</w:t>
      </w:r>
    </w:p>
    <w:tbl>
      <w:tblPr>
        <w:tblStyle w:val="6"/>
        <w:tblW w:w="9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5"/>
        <w:gridCol w:w="3600"/>
        <w:gridCol w:w="1340"/>
        <w:gridCol w:w="3185"/>
      </w:tblGrid>
      <w:tr w14:paraId="5B90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35" w:type="dxa"/>
            <w:vAlign w:val="center"/>
          </w:tcPr>
          <w:p w14:paraId="3E3A2332">
            <w:pPr>
              <w:widowControl w:val="0"/>
              <w:autoSpaceDE w:val="0"/>
              <w:autoSpaceDN w:val="0"/>
              <w:spacing w:line="300" w:lineRule="auto"/>
              <w:jc w:val="center"/>
              <w:rPr>
                <w:rFonts w:hint="eastAsia" w:ascii="宋体" w:hAnsi="宋体"/>
                <w:b/>
                <w:szCs w:val="21"/>
              </w:rPr>
            </w:pPr>
            <w:r>
              <w:rPr>
                <w:rFonts w:hint="eastAsia" w:ascii="宋体" w:hAnsi="宋体"/>
                <w:szCs w:val="21"/>
              </w:rPr>
              <w:t>申请方名称</w:t>
            </w:r>
          </w:p>
        </w:tc>
        <w:tc>
          <w:tcPr>
            <w:tcW w:w="8125" w:type="dxa"/>
            <w:gridSpan w:val="3"/>
            <w:vAlign w:val="center"/>
          </w:tcPr>
          <w:p w14:paraId="576512D3">
            <w:pPr>
              <w:widowControl w:val="0"/>
              <w:autoSpaceDE w:val="0"/>
              <w:autoSpaceDN w:val="0"/>
              <w:spacing w:line="300" w:lineRule="auto"/>
              <w:jc w:val="left"/>
              <w:rPr>
                <w:rFonts w:hint="eastAsia" w:ascii="宋体" w:hAnsi="宋体"/>
                <w:b/>
                <w:szCs w:val="21"/>
              </w:rPr>
            </w:pPr>
          </w:p>
        </w:tc>
      </w:tr>
      <w:tr w14:paraId="6D89D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35" w:type="dxa"/>
            <w:vAlign w:val="center"/>
          </w:tcPr>
          <w:p w14:paraId="3F072A15">
            <w:pPr>
              <w:widowControl w:val="0"/>
              <w:autoSpaceDE w:val="0"/>
              <w:autoSpaceDN w:val="0"/>
              <w:spacing w:line="300" w:lineRule="auto"/>
              <w:jc w:val="center"/>
              <w:rPr>
                <w:rFonts w:hint="eastAsia" w:ascii="宋体" w:hAnsi="宋体"/>
                <w:b/>
                <w:szCs w:val="21"/>
              </w:rPr>
            </w:pPr>
            <w:r>
              <w:rPr>
                <w:rFonts w:hint="eastAsia" w:ascii="宋体" w:hAnsi="宋体"/>
                <w:szCs w:val="21"/>
              </w:rPr>
              <w:t>注册地址</w:t>
            </w:r>
          </w:p>
        </w:tc>
        <w:tc>
          <w:tcPr>
            <w:tcW w:w="8125" w:type="dxa"/>
            <w:gridSpan w:val="3"/>
            <w:vAlign w:val="center"/>
          </w:tcPr>
          <w:p w14:paraId="10E648F7">
            <w:pPr>
              <w:widowControl w:val="0"/>
              <w:autoSpaceDE w:val="0"/>
              <w:autoSpaceDN w:val="0"/>
              <w:spacing w:line="300" w:lineRule="auto"/>
              <w:jc w:val="left"/>
              <w:rPr>
                <w:rFonts w:hint="eastAsia" w:ascii="宋体" w:hAnsi="宋体"/>
                <w:b/>
                <w:szCs w:val="21"/>
              </w:rPr>
            </w:pPr>
          </w:p>
        </w:tc>
      </w:tr>
      <w:tr w14:paraId="22404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35" w:type="dxa"/>
            <w:vAlign w:val="center"/>
          </w:tcPr>
          <w:p w14:paraId="5CFCE928">
            <w:pPr>
              <w:widowControl w:val="0"/>
              <w:autoSpaceDE w:val="0"/>
              <w:autoSpaceDN w:val="0"/>
              <w:spacing w:line="300" w:lineRule="auto"/>
              <w:jc w:val="center"/>
              <w:rPr>
                <w:rFonts w:hint="eastAsia" w:ascii="宋体" w:hAnsi="宋体"/>
                <w:b/>
                <w:szCs w:val="21"/>
              </w:rPr>
            </w:pPr>
            <w:r>
              <w:rPr>
                <w:rFonts w:hint="eastAsia" w:ascii="宋体" w:hAnsi="宋体"/>
                <w:szCs w:val="21"/>
              </w:rPr>
              <w:t>联系人/职务</w:t>
            </w:r>
          </w:p>
        </w:tc>
        <w:tc>
          <w:tcPr>
            <w:tcW w:w="3600" w:type="dxa"/>
            <w:tcBorders>
              <w:right w:val="single" w:color="auto" w:sz="4" w:space="0"/>
            </w:tcBorders>
            <w:vAlign w:val="center"/>
          </w:tcPr>
          <w:p w14:paraId="6D89974B">
            <w:pPr>
              <w:widowControl w:val="0"/>
              <w:autoSpaceDE w:val="0"/>
              <w:autoSpaceDN w:val="0"/>
              <w:spacing w:line="300" w:lineRule="auto"/>
              <w:jc w:val="left"/>
              <w:rPr>
                <w:rFonts w:hint="eastAsia" w:ascii="宋体" w:hAnsi="宋体"/>
                <w:b/>
                <w:szCs w:val="21"/>
              </w:rPr>
            </w:pPr>
          </w:p>
        </w:tc>
        <w:tc>
          <w:tcPr>
            <w:tcW w:w="1340" w:type="dxa"/>
            <w:tcBorders>
              <w:left w:val="single" w:color="auto" w:sz="4" w:space="0"/>
              <w:right w:val="single" w:color="auto" w:sz="4" w:space="0"/>
            </w:tcBorders>
            <w:vAlign w:val="center"/>
          </w:tcPr>
          <w:p w14:paraId="527E0A70">
            <w:pPr>
              <w:widowControl w:val="0"/>
              <w:autoSpaceDE w:val="0"/>
              <w:autoSpaceDN w:val="0"/>
              <w:spacing w:line="300" w:lineRule="auto"/>
              <w:jc w:val="center"/>
              <w:rPr>
                <w:rFonts w:hint="eastAsia" w:ascii="宋体" w:hAnsi="宋体"/>
                <w:b/>
                <w:szCs w:val="21"/>
              </w:rPr>
            </w:pPr>
            <w:r>
              <w:rPr>
                <w:rFonts w:hint="eastAsia" w:ascii="宋体" w:hAnsi="宋体"/>
                <w:szCs w:val="21"/>
              </w:rPr>
              <w:t>联系电话</w:t>
            </w:r>
          </w:p>
        </w:tc>
        <w:tc>
          <w:tcPr>
            <w:tcW w:w="3185" w:type="dxa"/>
            <w:tcBorders>
              <w:left w:val="single" w:color="auto" w:sz="4" w:space="0"/>
            </w:tcBorders>
            <w:vAlign w:val="center"/>
          </w:tcPr>
          <w:p w14:paraId="48633DA2">
            <w:pPr>
              <w:widowControl w:val="0"/>
              <w:autoSpaceDE w:val="0"/>
              <w:autoSpaceDN w:val="0"/>
              <w:spacing w:line="300" w:lineRule="auto"/>
              <w:jc w:val="left"/>
              <w:rPr>
                <w:rFonts w:hint="eastAsia" w:ascii="宋体" w:hAnsi="宋体"/>
                <w:b/>
                <w:szCs w:val="21"/>
              </w:rPr>
            </w:pPr>
          </w:p>
        </w:tc>
      </w:tr>
      <w:tr w14:paraId="6D7F3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9960" w:type="dxa"/>
            <w:gridSpan w:val="4"/>
            <w:vAlign w:val="center"/>
          </w:tcPr>
          <w:p w14:paraId="17C7F7EF">
            <w:pPr>
              <w:widowControl w:val="0"/>
              <w:autoSpaceDE w:val="0"/>
              <w:autoSpaceDN w:val="0"/>
              <w:spacing w:line="300" w:lineRule="auto"/>
              <w:rPr>
                <w:rFonts w:hint="eastAsia" w:ascii="宋体" w:hAnsi="宋体"/>
                <w:szCs w:val="21"/>
              </w:rPr>
            </w:pPr>
            <w:r>
              <w:rPr>
                <w:rFonts w:hint="eastAsia" w:ascii="宋体" w:hAnsi="宋体"/>
                <w:szCs w:val="21"/>
              </w:rPr>
              <w:t>开票信息：</w:t>
            </w:r>
            <w:r>
              <w:rPr>
                <w:rFonts w:hint="eastAsia" w:ascii="宋体" w:hAnsi="宋体"/>
                <w:szCs w:val="21"/>
              </w:rPr>
              <w:sym w:font="Wingdings" w:char="00A8"/>
            </w:r>
            <w:r>
              <w:rPr>
                <w:rFonts w:hint="eastAsia" w:ascii="宋体" w:hAnsi="宋体"/>
                <w:szCs w:val="21"/>
              </w:rPr>
              <w:t xml:space="preserve">普票 </w:t>
            </w:r>
            <w:r>
              <w:rPr>
                <w:rFonts w:hint="eastAsia" w:ascii="宋体" w:hAnsi="宋体"/>
                <w:szCs w:val="21"/>
              </w:rPr>
              <w:sym w:font="Wingdings" w:char="00A8"/>
            </w:r>
            <w:r>
              <w:rPr>
                <w:rFonts w:hint="eastAsia" w:ascii="宋体" w:hAnsi="宋体"/>
                <w:szCs w:val="21"/>
              </w:rPr>
              <w:t>专票</w:t>
            </w:r>
          </w:p>
        </w:tc>
      </w:tr>
      <w:tr w14:paraId="24238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1835" w:type="dxa"/>
            <w:vAlign w:val="center"/>
          </w:tcPr>
          <w:p w14:paraId="44842BF7">
            <w:pPr>
              <w:widowControl w:val="0"/>
              <w:autoSpaceDE w:val="0"/>
              <w:autoSpaceDN w:val="0"/>
              <w:spacing w:line="300" w:lineRule="auto"/>
              <w:jc w:val="center"/>
              <w:rPr>
                <w:rFonts w:hint="eastAsia" w:ascii="宋体" w:hAnsi="宋体"/>
                <w:szCs w:val="21"/>
              </w:rPr>
            </w:pPr>
            <w:r>
              <w:rPr>
                <w:rFonts w:hint="eastAsia" w:ascii="宋体" w:hAnsi="宋体"/>
                <w:szCs w:val="21"/>
              </w:rPr>
              <w:t>信用代码</w:t>
            </w:r>
          </w:p>
        </w:tc>
        <w:tc>
          <w:tcPr>
            <w:tcW w:w="3600" w:type="dxa"/>
            <w:vAlign w:val="center"/>
          </w:tcPr>
          <w:p w14:paraId="1D977EAB">
            <w:pPr>
              <w:widowControl w:val="0"/>
              <w:autoSpaceDE w:val="0"/>
              <w:autoSpaceDN w:val="0"/>
              <w:spacing w:line="300" w:lineRule="auto"/>
              <w:rPr>
                <w:rFonts w:hint="eastAsia" w:ascii="宋体" w:hAnsi="宋体"/>
                <w:szCs w:val="21"/>
              </w:rPr>
            </w:pPr>
          </w:p>
        </w:tc>
        <w:tc>
          <w:tcPr>
            <w:tcW w:w="1340" w:type="dxa"/>
            <w:vAlign w:val="center"/>
          </w:tcPr>
          <w:p w14:paraId="57E33B17">
            <w:pPr>
              <w:widowControl w:val="0"/>
              <w:autoSpaceDE w:val="0"/>
              <w:autoSpaceDN w:val="0"/>
              <w:spacing w:line="300" w:lineRule="auto"/>
              <w:rPr>
                <w:rFonts w:hint="eastAsia" w:ascii="宋体" w:hAnsi="宋体"/>
                <w:szCs w:val="21"/>
              </w:rPr>
            </w:pPr>
            <w:r>
              <w:rPr>
                <w:rFonts w:hint="eastAsia" w:ascii="宋体" w:hAnsi="宋体"/>
                <w:szCs w:val="21"/>
              </w:rPr>
              <w:t>地址/电话</w:t>
            </w:r>
          </w:p>
        </w:tc>
        <w:tc>
          <w:tcPr>
            <w:tcW w:w="3185" w:type="dxa"/>
            <w:vAlign w:val="center"/>
          </w:tcPr>
          <w:p w14:paraId="435EBA72">
            <w:pPr>
              <w:widowControl w:val="0"/>
              <w:autoSpaceDE w:val="0"/>
              <w:autoSpaceDN w:val="0"/>
              <w:spacing w:line="300" w:lineRule="auto"/>
              <w:rPr>
                <w:rFonts w:hint="eastAsia" w:ascii="宋体" w:hAnsi="宋体"/>
                <w:szCs w:val="21"/>
              </w:rPr>
            </w:pPr>
          </w:p>
        </w:tc>
      </w:tr>
      <w:tr w14:paraId="040FA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1835" w:type="dxa"/>
            <w:vAlign w:val="center"/>
          </w:tcPr>
          <w:p w14:paraId="00F74E3B">
            <w:pPr>
              <w:widowControl w:val="0"/>
              <w:autoSpaceDE w:val="0"/>
              <w:autoSpaceDN w:val="0"/>
              <w:spacing w:line="300" w:lineRule="auto"/>
              <w:jc w:val="center"/>
              <w:rPr>
                <w:rFonts w:hint="eastAsia" w:ascii="宋体" w:hAnsi="宋体"/>
                <w:szCs w:val="21"/>
              </w:rPr>
            </w:pPr>
            <w:r>
              <w:rPr>
                <w:rFonts w:hint="eastAsia" w:ascii="宋体" w:hAnsi="宋体"/>
                <w:szCs w:val="21"/>
              </w:rPr>
              <w:t>开户行</w:t>
            </w:r>
          </w:p>
        </w:tc>
        <w:tc>
          <w:tcPr>
            <w:tcW w:w="3600" w:type="dxa"/>
            <w:vAlign w:val="center"/>
          </w:tcPr>
          <w:p w14:paraId="2A80D18D">
            <w:pPr>
              <w:widowControl w:val="0"/>
              <w:autoSpaceDE w:val="0"/>
              <w:autoSpaceDN w:val="0"/>
              <w:spacing w:line="300" w:lineRule="auto"/>
              <w:rPr>
                <w:rFonts w:hint="eastAsia" w:ascii="宋体" w:hAnsi="宋体"/>
                <w:szCs w:val="21"/>
              </w:rPr>
            </w:pPr>
          </w:p>
        </w:tc>
        <w:tc>
          <w:tcPr>
            <w:tcW w:w="1340" w:type="dxa"/>
            <w:vAlign w:val="center"/>
          </w:tcPr>
          <w:p w14:paraId="2AF3D6D5">
            <w:pPr>
              <w:widowControl w:val="0"/>
              <w:autoSpaceDE w:val="0"/>
              <w:autoSpaceDN w:val="0"/>
              <w:spacing w:line="300" w:lineRule="auto"/>
              <w:rPr>
                <w:rFonts w:hint="eastAsia" w:ascii="宋体" w:hAnsi="宋体"/>
                <w:szCs w:val="21"/>
              </w:rPr>
            </w:pPr>
            <w:r>
              <w:rPr>
                <w:rFonts w:hint="eastAsia" w:ascii="宋体" w:hAnsi="宋体"/>
                <w:szCs w:val="21"/>
              </w:rPr>
              <w:t>账     号</w:t>
            </w:r>
          </w:p>
        </w:tc>
        <w:tc>
          <w:tcPr>
            <w:tcW w:w="3185" w:type="dxa"/>
            <w:vAlign w:val="center"/>
          </w:tcPr>
          <w:p w14:paraId="678568BB">
            <w:pPr>
              <w:widowControl w:val="0"/>
              <w:autoSpaceDE w:val="0"/>
              <w:autoSpaceDN w:val="0"/>
              <w:spacing w:line="300" w:lineRule="auto"/>
              <w:rPr>
                <w:rFonts w:hint="eastAsia" w:ascii="宋体" w:hAnsi="宋体"/>
                <w:szCs w:val="21"/>
              </w:rPr>
            </w:pPr>
          </w:p>
        </w:tc>
      </w:tr>
    </w:tbl>
    <w:p w14:paraId="6815B387">
      <w:pPr>
        <w:widowControl w:val="0"/>
        <w:autoSpaceDE w:val="0"/>
        <w:autoSpaceDN w:val="0"/>
        <w:spacing w:line="300" w:lineRule="auto"/>
        <w:rPr>
          <w:rFonts w:hint="eastAsia" w:ascii="宋体" w:hAnsi="宋体"/>
          <w:b/>
          <w:szCs w:val="21"/>
        </w:rPr>
      </w:pPr>
    </w:p>
    <w:p w14:paraId="23953BF4">
      <w:pPr>
        <w:widowControl w:val="0"/>
        <w:autoSpaceDE w:val="0"/>
        <w:autoSpaceDN w:val="0"/>
        <w:spacing w:line="300" w:lineRule="auto"/>
        <w:rPr>
          <w:rFonts w:hint="eastAsia" w:ascii="宋体" w:hAnsi="宋体"/>
          <w:b/>
          <w:szCs w:val="21"/>
        </w:rPr>
      </w:pPr>
      <w:r>
        <w:rPr>
          <w:rFonts w:hint="eastAsia" w:ascii="宋体" w:hAnsi="宋体"/>
          <w:b/>
          <w:szCs w:val="21"/>
        </w:rPr>
        <w:t xml:space="preserve">认证方（乙方）基本资料： </w:t>
      </w:r>
    </w:p>
    <w:tbl>
      <w:tblPr>
        <w:tblStyle w:val="6"/>
        <w:tblW w:w="9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5"/>
        <w:gridCol w:w="6630"/>
        <w:gridCol w:w="1495"/>
      </w:tblGrid>
      <w:tr w14:paraId="1CBB6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35" w:type="dxa"/>
            <w:vAlign w:val="center"/>
          </w:tcPr>
          <w:p w14:paraId="2F29C76C">
            <w:pPr>
              <w:widowControl w:val="0"/>
              <w:autoSpaceDE w:val="0"/>
              <w:autoSpaceDN w:val="0"/>
              <w:spacing w:line="300" w:lineRule="auto"/>
              <w:jc w:val="center"/>
              <w:rPr>
                <w:rFonts w:hint="eastAsia" w:ascii="宋体" w:hAnsi="宋体"/>
                <w:szCs w:val="21"/>
              </w:rPr>
            </w:pPr>
            <w:r>
              <w:rPr>
                <w:rFonts w:hint="eastAsia" w:ascii="宋体" w:hAnsi="宋体"/>
                <w:szCs w:val="21"/>
              </w:rPr>
              <w:t>银行账号/名称</w:t>
            </w:r>
          </w:p>
        </w:tc>
        <w:tc>
          <w:tcPr>
            <w:tcW w:w="8125" w:type="dxa"/>
            <w:gridSpan w:val="2"/>
            <w:vAlign w:val="center"/>
          </w:tcPr>
          <w:p w14:paraId="70D45485">
            <w:pPr>
              <w:widowControl w:val="0"/>
              <w:autoSpaceDE w:val="0"/>
              <w:autoSpaceDN w:val="0"/>
              <w:spacing w:line="300" w:lineRule="auto"/>
              <w:rPr>
                <w:rFonts w:hint="eastAsia" w:ascii="宋体" w:hAnsi="宋体"/>
                <w:szCs w:val="21"/>
              </w:rPr>
            </w:pPr>
            <w:r>
              <w:rPr>
                <w:rFonts w:hint="eastAsia" w:ascii="宋体" w:hAnsi="宋体"/>
                <w:szCs w:val="21"/>
              </w:rPr>
              <w:t>济南正明认证服务有限公司</w:t>
            </w:r>
          </w:p>
        </w:tc>
      </w:tr>
      <w:tr w14:paraId="2725A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35" w:type="dxa"/>
            <w:vAlign w:val="center"/>
          </w:tcPr>
          <w:p w14:paraId="5D701222">
            <w:pPr>
              <w:widowControl w:val="0"/>
              <w:autoSpaceDE w:val="0"/>
              <w:autoSpaceDN w:val="0"/>
              <w:spacing w:line="300" w:lineRule="auto"/>
              <w:jc w:val="center"/>
              <w:rPr>
                <w:rFonts w:hint="eastAsia" w:ascii="宋体" w:hAnsi="宋体"/>
                <w:szCs w:val="21"/>
              </w:rPr>
            </w:pPr>
            <w:r>
              <w:rPr>
                <w:rFonts w:hint="eastAsia" w:ascii="宋体" w:hAnsi="宋体"/>
                <w:szCs w:val="21"/>
              </w:rPr>
              <w:t>开 户 行</w:t>
            </w:r>
          </w:p>
        </w:tc>
        <w:tc>
          <w:tcPr>
            <w:tcW w:w="8125" w:type="dxa"/>
            <w:gridSpan w:val="2"/>
            <w:vAlign w:val="center"/>
          </w:tcPr>
          <w:p w14:paraId="2F749930">
            <w:pPr>
              <w:widowControl w:val="0"/>
              <w:autoSpaceDE w:val="0"/>
              <w:autoSpaceDN w:val="0"/>
              <w:spacing w:line="300" w:lineRule="auto"/>
              <w:rPr>
                <w:rFonts w:hint="eastAsia" w:ascii="宋体" w:hAnsi="宋体"/>
                <w:szCs w:val="21"/>
              </w:rPr>
            </w:pPr>
            <w:r>
              <w:rPr>
                <w:rFonts w:hint="eastAsia" w:ascii="宋体" w:hAnsi="宋体"/>
                <w:szCs w:val="21"/>
              </w:rPr>
              <w:t>中国民生银行股份有限公司济南西城支行</w:t>
            </w:r>
          </w:p>
        </w:tc>
      </w:tr>
      <w:tr w14:paraId="782AF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35" w:type="dxa"/>
            <w:vAlign w:val="center"/>
          </w:tcPr>
          <w:p w14:paraId="69FB5008">
            <w:pPr>
              <w:widowControl w:val="0"/>
              <w:autoSpaceDE w:val="0"/>
              <w:autoSpaceDN w:val="0"/>
              <w:spacing w:line="300" w:lineRule="auto"/>
              <w:jc w:val="center"/>
              <w:rPr>
                <w:rFonts w:hint="eastAsia" w:ascii="宋体" w:hAnsi="宋体"/>
                <w:szCs w:val="21"/>
              </w:rPr>
            </w:pPr>
            <w:r>
              <w:rPr>
                <w:rFonts w:hint="eastAsia" w:ascii="宋体" w:hAnsi="宋体"/>
                <w:szCs w:val="21"/>
              </w:rPr>
              <w:t>银行账号</w:t>
            </w:r>
          </w:p>
        </w:tc>
        <w:tc>
          <w:tcPr>
            <w:tcW w:w="8125" w:type="dxa"/>
            <w:gridSpan w:val="2"/>
            <w:vAlign w:val="center"/>
          </w:tcPr>
          <w:p w14:paraId="693A2F07">
            <w:pPr>
              <w:widowControl w:val="0"/>
              <w:autoSpaceDE w:val="0"/>
              <w:autoSpaceDN w:val="0"/>
              <w:spacing w:line="30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641627821</w:t>
            </w:r>
          </w:p>
        </w:tc>
      </w:tr>
      <w:tr w14:paraId="6DD50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35" w:type="dxa"/>
            <w:vAlign w:val="center"/>
          </w:tcPr>
          <w:p w14:paraId="244C0F2A">
            <w:pPr>
              <w:widowControl w:val="0"/>
              <w:autoSpaceDE w:val="0"/>
              <w:autoSpaceDN w:val="0"/>
              <w:spacing w:line="300" w:lineRule="auto"/>
              <w:jc w:val="center"/>
              <w:rPr>
                <w:rFonts w:hint="eastAsia" w:ascii="宋体" w:hAnsi="宋体"/>
                <w:szCs w:val="21"/>
              </w:rPr>
            </w:pPr>
            <w:r>
              <w:rPr>
                <w:rFonts w:hint="eastAsia" w:ascii="宋体" w:hAnsi="宋体"/>
                <w:szCs w:val="21"/>
              </w:rPr>
              <w:t>办公/邮寄地址</w:t>
            </w:r>
          </w:p>
        </w:tc>
        <w:tc>
          <w:tcPr>
            <w:tcW w:w="6630" w:type="dxa"/>
            <w:tcBorders>
              <w:right w:val="single" w:color="auto" w:sz="4" w:space="0"/>
            </w:tcBorders>
            <w:vAlign w:val="center"/>
          </w:tcPr>
          <w:p w14:paraId="14EE74E2">
            <w:pPr>
              <w:widowControl w:val="0"/>
              <w:autoSpaceDE w:val="0"/>
              <w:autoSpaceDN w:val="0"/>
              <w:spacing w:line="30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山东省济南市市中区大观园街道经四路288号恒昌大厦1-2206、2207</w:t>
            </w:r>
          </w:p>
        </w:tc>
        <w:tc>
          <w:tcPr>
            <w:tcW w:w="1495" w:type="dxa"/>
            <w:tcBorders>
              <w:top w:val="single" w:color="auto" w:sz="4" w:space="0"/>
              <w:left w:val="single" w:color="auto" w:sz="4" w:space="0"/>
              <w:bottom w:val="nil"/>
              <w:right w:val="single" w:color="auto" w:sz="4" w:space="0"/>
            </w:tcBorders>
            <w:vAlign w:val="center"/>
          </w:tcPr>
          <w:p w14:paraId="1B06C58A">
            <w:pPr>
              <w:widowControl w:val="0"/>
              <w:autoSpaceDE w:val="0"/>
              <w:autoSpaceDN w:val="0"/>
              <w:spacing w:line="30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公众号</w:t>
            </w:r>
          </w:p>
        </w:tc>
      </w:tr>
      <w:tr w14:paraId="68253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1835" w:type="dxa"/>
            <w:vAlign w:val="center"/>
          </w:tcPr>
          <w:p w14:paraId="20297CCA">
            <w:pPr>
              <w:widowControl w:val="0"/>
              <w:autoSpaceDE w:val="0"/>
              <w:autoSpaceDN w:val="0"/>
              <w:spacing w:line="300" w:lineRule="auto"/>
              <w:jc w:val="center"/>
              <w:rPr>
                <w:rFonts w:hint="eastAsia" w:ascii="宋体" w:hAnsi="宋体"/>
                <w:szCs w:val="21"/>
              </w:rPr>
            </w:pPr>
            <w:r>
              <w:rPr>
                <w:rFonts w:hint="eastAsia" w:ascii="宋体" w:hAnsi="宋体"/>
                <w:szCs w:val="21"/>
              </w:rPr>
              <w:t>电    话</w:t>
            </w:r>
          </w:p>
        </w:tc>
        <w:tc>
          <w:tcPr>
            <w:tcW w:w="6630" w:type="dxa"/>
            <w:tcBorders>
              <w:right w:val="single" w:color="auto" w:sz="4" w:space="0"/>
            </w:tcBorders>
            <w:vAlign w:val="center"/>
          </w:tcPr>
          <w:p w14:paraId="72A522D4">
            <w:pPr>
              <w:widowControl w:val="0"/>
              <w:autoSpaceDE w:val="0"/>
              <w:autoSpaceDN w:val="0"/>
              <w:spacing w:line="30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0531-88680977/88680766</w:t>
            </w:r>
          </w:p>
        </w:tc>
        <w:tc>
          <w:tcPr>
            <w:tcW w:w="1495" w:type="dxa"/>
            <w:vMerge w:val="restart"/>
            <w:tcBorders>
              <w:top w:val="nil"/>
              <w:left w:val="single" w:color="auto" w:sz="4" w:space="0"/>
              <w:bottom w:val="single" w:color="auto" w:sz="4" w:space="0"/>
              <w:right w:val="single" w:color="auto" w:sz="4" w:space="0"/>
            </w:tcBorders>
            <w:vAlign w:val="center"/>
          </w:tcPr>
          <w:p w14:paraId="443609DD">
            <w:pPr>
              <w:widowControl w:val="0"/>
              <w:autoSpaceDE w:val="0"/>
              <w:autoSpaceDN w:val="0"/>
              <w:spacing w:line="30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drawing>
                <wp:inline distT="0" distB="0" distL="114300" distR="114300">
                  <wp:extent cx="838835" cy="817880"/>
                  <wp:effectExtent l="0" t="0" r="12065" b="7620"/>
                  <wp:docPr id="3" name="图片 3" descr="微信截图_20211228114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11228114629"/>
                          <pic:cNvPicPr>
                            <a:picLocks noChangeAspect="1"/>
                          </pic:cNvPicPr>
                        </pic:nvPicPr>
                        <pic:blipFill>
                          <a:blip r:embed="rId8"/>
                          <a:srcRect l="4855" t="5090" r="5090" b="7204"/>
                          <a:stretch>
                            <a:fillRect/>
                          </a:stretch>
                        </pic:blipFill>
                        <pic:spPr>
                          <a:xfrm>
                            <a:off x="0" y="0"/>
                            <a:ext cx="838835" cy="817880"/>
                          </a:xfrm>
                          <a:prstGeom prst="rect">
                            <a:avLst/>
                          </a:prstGeom>
                        </pic:spPr>
                      </pic:pic>
                    </a:graphicData>
                  </a:graphic>
                </wp:inline>
              </w:drawing>
            </w:r>
          </w:p>
        </w:tc>
      </w:tr>
      <w:tr w14:paraId="6FD76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835" w:type="dxa"/>
            <w:vAlign w:val="center"/>
          </w:tcPr>
          <w:p w14:paraId="1F8D7858">
            <w:pPr>
              <w:widowControl w:val="0"/>
              <w:autoSpaceDE w:val="0"/>
              <w:autoSpaceDN w:val="0"/>
              <w:spacing w:line="300" w:lineRule="auto"/>
              <w:jc w:val="center"/>
              <w:rPr>
                <w:rFonts w:hint="eastAsia" w:ascii="宋体" w:hAnsi="宋体"/>
                <w:szCs w:val="21"/>
              </w:rPr>
            </w:pPr>
            <w:r>
              <w:rPr>
                <w:rFonts w:hint="eastAsia" w:ascii="宋体" w:hAnsi="宋体"/>
                <w:szCs w:val="21"/>
              </w:rPr>
              <w:t>网    址</w:t>
            </w:r>
          </w:p>
        </w:tc>
        <w:tc>
          <w:tcPr>
            <w:tcW w:w="6630" w:type="dxa"/>
            <w:tcBorders>
              <w:right w:val="single" w:color="auto" w:sz="4" w:space="0"/>
            </w:tcBorders>
            <w:vAlign w:val="center"/>
          </w:tcPr>
          <w:p w14:paraId="114E9C31">
            <w:pPr>
              <w:widowControl w:val="0"/>
              <w:autoSpaceDE w:val="0"/>
              <w:autoSpaceDN w:val="0"/>
              <w:spacing w:line="30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www.sdzmcc.com</w:t>
            </w: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0FCABD93">
            <w:pPr>
              <w:widowControl w:val="0"/>
              <w:autoSpaceDE w:val="0"/>
              <w:autoSpaceDN w:val="0"/>
              <w:spacing w:line="300" w:lineRule="auto"/>
              <w:rPr>
                <w:rFonts w:hint="eastAsia" w:ascii="宋体" w:hAnsi="宋体"/>
                <w:color w:val="000000" w:themeColor="text1"/>
                <w:szCs w:val="21"/>
                <w14:textFill>
                  <w14:solidFill>
                    <w14:schemeClr w14:val="tx1"/>
                  </w14:solidFill>
                </w14:textFill>
              </w:rPr>
            </w:pPr>
          </w:p>
        </w:tc>
      </w:tr>
    </w:tbl>
    <w:p w14:paraId="35619D70">
      <w:pPr>
        <w:widowControl w:val="0"/>
        <w:autoSpaceDE w:val="0"/>
        <w:autoSpaceDN w:val="0"/>
        <w:spacing w:line="300" w:lineRule="auto"/>
        <w:rPr>
          <w:rFonts w:hint="eastAsia" w:ascii="宋体" w:hAnsi="宋体"/>
          <w:b/>
        </w:rPr>
      </w:pPr>
    </w:p>
    <w:p w14:paraId="7CE19917">
      <w:pPr>
        <w:widowControl w:val="0"/>
        <w:numPr>
          <w:ilvl w:val="0"/>
          <w:numId w:val="1"/>
        </w:numPr>
        <w:autoSpaceDE w:val="0"/>
        <w:autoSpaceDN w:val="0"/>
        <w:spacing w:line="300" w:lineRule="auto"/>
        <w:rPr>
          <w:iCs/>
        </w:rPr>
      </w:pPr>
      <w:r>
        <w:rPr>
          <w:rFonts w:hint="eastAsia" w:ascii="宋体" w:hAnsi="宋体"/>
          <w:b/>
        </w:rPr>
        <w:t>内容和范围</w:t>
      </w:r>
    </w:p>
    <w:p w14:paraId="75BB0B87">
      <w:pPr>
        <w:widowControl w:val="0"/>
        <w:autoSpaceDE w:val="0"/>
        <w:autoSpaceDN w:val="0"/>
        <w:spacing w:before="120" w:beforeLines="50" w:line="360" w:lineRule="auto"/>
        <w:ind w:firstLine="420" w:firstLineChars="200"/>
        <w:rPr>
          <w:rFonts w:hint="eastAsia" w:ascii="宋体" w:hAnsi="宋体"/>
          <w:iCs/>
        </w:rPr>
      </w:pPr>
      <w:r>
        <w:rPr>
          <w:rFonts w:hint="eastAsia"/>
          <w:iCs/>
        </w:rPr>
        <w:t>乙方根据甲方的申请，通过审核确认甲方的认证申请范围是否符合所选定的认证标准</w:t>
      </w:r>
      <w:r>
        <w:rPr>
          <w:rFonts w:hint="eastAsia"/>
          <w:iCs/>
          <w:spacing w:val="2"/>
        </w:rPr>
        <w:t>，以决定</w:t>
      </w:r>
      <w:r>
        <w:rPr>
          <w:rFonts w:hint="eastAsia"/>
          <w:iCs/>
          <w:spacing w:val="-6"/>
        </w:rPr>
        <w:t>是否批准甲方获得或保持认证资格。认证结果以乙方认证决定的最终结论为准。</w:t>
      </w:r>
      <w:r>
        <w:rPr>
          <w:iCs/>
        </w:rPr>
        <w:t xml:space="preserve"> </w:t>
      </w:r>
    </w:p>
    <w:p w14:paraId="23B623C5">
      <w:pPr>
        <w:numPr>
          <w:ilvl w:val="1"/>
          <w:numId w:val="2"/>
        </w:numPr>
        <w:rPr>
          <w:rFonts w:hint="eastAsia" w:ascii="宋体" w:hAnsi="宋体"/>
        </w:rPr>
      </w:pPr>
      <w:r>
        <w:rPr>
          <w:rFonts w:hint="eastAsia" w:ascii="宋体" w:hAnsi="宋体"/>
        </w:rPr>
        <w:t>认证所依据的管理体系标准（含专项规范）及</w:t>
      </w:r>
      <w:r>
        <w:rPr>
          <w:rFonts w:hint="eastAsia"/>
        </w:rPr>
        <w:t>认证证书类型</w:t>
      </w:r>
      <w:r>
        <w:rPr>
          <w:rFonts w:hint="eastAsia" w:ascii="宋体" w:hAnsi="宋体"/>
        </w:rPr>
        <w:t>：</w:t>
      </w:r>
    </w:p>
    <w:tbl>
      <w:tblPr>
        <w:tblStyle w:val="7"/>
        <w:tblpPr w:leftFromText="180" w:rightFromText="180" w:vertAnchor="text" w:horzAnchor="page" w:tblpX="1071" w:tblpY="336"/>
        <w:tblOverlap w:val="never"/>
        <w:tblW w:w="10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2"/>
        <w:gridCol w:w="4763"/>
        <w:gridCol w:w="1670"/>
      </w:tblGrid>
      <w:tr w14:paraId="27B9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2" w:type="dxa"/>
            <w:vAlign w:val="center"/>
          </w:tcPr>
          <w:p w14:paraId="1D86FB6F">
            <w:pPr>
              <w:jc w:val="center"/>
              <w:textAlignment w:val="center"/>
              <w:rPr>
                <w:rFonts w:hint="eastAsia" w:ascii="宋体" w:hAnsi="宋体" w:cs="宋体"/>
                <w:b/>
                <w:bCs/>
                <w:kern w:val="0"/>
                <w:szCs w:val="21"/>
                <w:lang w:bidi="ar"/>
              </w:rPr>
            </w:pPr>
            <w:r>
              <w:rPr>
                <w:rFonts w:hint="eastAsia" w:ascii="宋体" w:hAnsi="宋体"/>
                <w:b/>
                <w:bCs/>
              </w:rPr>
              <w:t>管理体系</w:t>
            </w:r>
          </w:p>
        </w:tc>
        <w:tc>
          <w:tcPr>
            <w:tcW w:w="4763" w:type="dxa"/>
            <w:vAlign w:val="center"/>
          </w:tcPr>
          <w:p w14:paraId="5E689402">
            <w:pPr>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标准</w:t>
            </w:r>
          </w:p>
        </w:tc>
        <w:tc>
          <w:tcPr>
            <w:tcW w:w="1670" w:type="dxa"/>
            <w:vAlign w:val="center"/>
          </w:tcPr>
          <w:p w14:paraId="6D0303E4">
            <w:pPr>
              <w:jc w:val="center"/>
              <w:textAlignment w:val="center"/>
              <w:rPr>
                <w:rFonts w:hint="eastAsia" w:ascii="宋体" w:hAnsi="宋体" w:cs="宋体"/>
                <w:b/>
                <w:bCs/>
                <w:kern w:val="0"/>
                <w:szCs w:val="21"/>
                <w:lang w:bidi="ar"/>
              </w:rPr>
            </w:pPr>
            <w:r>
              <w:rPr>
                <w:rFonts w:hint="eastAsia"/>
                <w:b/>
                <w:bCs/>
              </w:rPr>
              <w:t>证书类型</w:t>
            </w:r>
          </w:p>
        </w:tc>
      </w:tr>
      <w:tr w14:paraId="43E3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2" w:type="dxa"/>
            <w:vAlign w:val="center"/>
          </w:tcPr>
          <w:p w14:paraId="047294C5">
            <w:pPr>
              <w:textAlignment w:val="center"/>
              <w:rPr>
                <w:rFonts w:hint="eastAsia" w:ascii="宋体" w:hAnsi="宋体" w:cs="宋体"/>
                <w:szCs w:val="21"/>
              </w:rPr>
            </w:pPr>
            <w:r>
              <w:rPr>
                <w:rFonts w:hint="eastAsia" w:ascii="宋体" w:hAnsi="宋体" w:cs="宋体"/>
                <w:kern w:val="0"/>
                <w:szCs w:val="21"/>
                <w:lang w:bidi="ar"/>
              </w:rPr>
              <w:t xml:space="preserve">□质量管理体系（QMS）   </w:t>
            </w:r>
          </w:p>
        </w:tc>
        <w:tc>
          <w:tcPr>
            <w:tcW w:w="4763" w:type="dxa"/>
            <w:vAlign w:val="center"/>
          </w:tcPr>
          <w:p w14:paraId="3AC1FCF8">
            <w:pPr>
              <w:textAlignment w:val="center"/>
              <w:rPr>
                <w:rFonts w:hint="eastAsia" w:ascii="宋体" w:hAnsi="宋体" w:cs="宋体"/>
                <w:szCs w:val="21"/>
              </w:rPr>
            </w:pPr>
            <w:r>
              <w:rPr>
                <w:rFonts w:hint="eastAsia" w:ascii="宋体" w:hAnsi="宋体" w:cs="宋体"/>
                <w:kern w:val="0"/>
                <w:szCs w:val="21"/>
                <w:lang w:bidi="ar"/>
              </w:rPr>
              <w:t>GB/T 19001-2016&amp;ISO 9001:2015</w:t>
            </w:r>
          </w:p>
        </w:tc>
        <w:tc>
          <w:tcPr>
            <w:tcW w:w="1670" w:type="dxa"/>
            <w:vAlign w:val="center"/>
          </w:tcPr>
          <w:p w14:paraId="3F1280CC">
            <w:pPr>
              <w:jc w:val="center"/>
              <w:textAlignment w:val="center"/>
              <w:rPr>
                <w:rFonts w:hint="eastAsia" w:ascii="宋体" w:hAnsi="宋体" w:cs="宋体"/>
                <w:szCs w:val="21"/>
              </w:rPr>
            </w:pPr>
            <w:r>
              <w:rPr>
                <w:rFonts w:hint="eastAsia" w:ascii="宋体" w:hAnsi="宋体" w:cs="宋体"/>
                <w:kern w:val="0"/>
                <w:szCs w:val="21"/>
                <w:lang w:bidi="ar"/>
              </w:rPr>
              <w:t>□ZMCC □CNAS</w:t>
            </w:r>
          </w:p>
        </w:tc>
      </w:tr>
      <w:tr w14:paraId="45FF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3802" w:type="dxa"/>
            <w:vAlign w:val="center"/>
          </w:tcPr>
          <w:p w14:paraId="1A6C749D">
            <w:pPr>
              <w:textAlignment w:val="center"/>
              <w:rPr>
                <w:rFonts w:hint="eastAsia" w:ascii="宋体" w:hAnsi="宋体" w:cs="宋体"/>
                <w:kern w:val="0"/>
                <w:szCs w:val="21"/>
                <w:lang w:bidi="ar"/>
              </w:rPr>
            </w:pPr>
            <w:r>
              <w:rPr>
                <w:rFonts w:hint="eastAsia" w:ascii="宋体" w:hAnsi="宋体" w:cs="宋体"/>
                <w:kern w:val="0"/>
                <w:szCs w:val="21"/>
                <w:lang w:bidi="ar"/>
              </w:rPr>
              <w:t xml:space="preserve">□质量管理体系（建筑施工QJ） </w:t>
            </w:r>
          </w:p>
        </w:tc>
        <w:tc>
          <w:tcPr>
            <w:tcW w:w="4763" w:type="dxa"/>
            <w:vAlign w:val="center"/>
          </w:tcPr>
          <w:p w14:paraId="4DC27A4F">
            <w:pPr>
              <w:textAlignment w:val="center"/>
              <w:rPr>
                <w:rFonts w:hint="eastAsia" w:ascii="宋体" w:hAnsi="宋体" w:cs="宋体"/>
                <w:kern w:val="0"/>
                <w:szCs w:val="21"/>
                <w:lang w:bidi="ar"/>
              </w:rPr>
            </w:pPr>
            <w:r>
              <w:rPr>
                <w:rFonts w:hint="eastAsia" w:ascii="宋体" w:hAnsi="宋体" w:cs="宋体"/>
                <w:kern w:val="0"/>
                <w:szCs w:val="21"/>
                <w:lang w:bidi="ar"/>
              </w:rPr>
              <w:t>GB/T19001-2016&amp;ISO 9001:2015&amp;GB/T 50430-2017</w:t>
            </w:r>
          </w:p>
        </w:tc>
        <w:tc>
          <w:tcPr>
            <w:tcW w:w="1670" w:type="dxa"/>
            <w:vAlign w:val="center"/>
          </w:tcPr>
          <w:p w14:paraId="38DB0948">
            <w:pPr>
              <w:jc w:val="center"/>
              <w:textAlignment w:val="center"/>
              <w:rPr>
                <w:rFonts w:hint="eastAsia" w:ascii="宋体" w:hAnsi="宋体" w:cs="宋体"/>
                <w:kern w:val="0"/>
                <w:szCs w:val="21"/>
                <w:lang w:bidi="ar"/>
              </w:rPr>
            </w:pPr>
            <w:r>
              <w:rPr>
                <w:rFonts w:hint="eastAsia" w:ascii="宋体" w:hAnsi="宋体" w:cs="宋体"/>
                <w:kern w:val="0"/>
                <w:szCs w:val="21"/>
                <w:lang w:bidi="ar"/>
              </w:rPr>
              <w:t>ZMCC</w:t>
            </w:r>
          </w:p>
        </w:tc>
      </w:tr>
      <w:tr w14:paraId="0DBA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0660A764">
            <w:pPr>
              <w:textAlignment w:val="center"/>
              <w:rPr>
                <w:rFonts w:hint="eastAsia" w:ascii="宋体" w:hAnsi="宋体" w:cs="宋体"/>
                <w:szCs w:val="21"/>
              </w:rPr>
            </w:pPr>
            <w:r>
              <w:rPr>
                <w:rFonts w:hint="eastAsia" w:ascii="宋体" w:hAnsi="宋体" w:cs="宋体"/>
                <w:kern w:val="0"/>
                <w:szCs w:val="21"/>
                <w:lang w:bidi="ar"/>
              </w:rPr>
              <w:t xml:space="preserve">□环境管理体系（EMS ）                             </w:t>
            </w:r>
          </w:p>
        </w:tc>
        <w:tc>
          <w:tcPr>
            <w:tcW w:w="4763" w:type="dxa"/>
            <w:vAlign w:val="center"/>
          </w:tcPr>
          <w:p w14:paraId="45024A8B">
            <w:pPr>
              <w:textAlignment w:val="center"/>
              <w:rPr>
                <w:rFonts w:hint="eastAsia" w:ascii="宋体" w:hAnsi="宋体" w:cs="宋体"/>
                <w:szCs w:val="21"/>
              </w:rPr>
            </w:pPr>
            <w:r>
              <w:rPr>
                <w:rFonts w:hint="eastAsia" w:ascii="宋体" w:hAnsi="宋体" w:cs="宋体"/>
                <w:kern w:val="0"/>
                <w:szCs w:val="21"/>
                <w:lang w:bidi="ar"/>
              </w:rPr>
              <w:t>GB/T 24001-2016&amp;ISO 14001:2015</w:t>
            </w:r>
          </w:p>
        </w:tc>
        <w:tc>
          <w:tcPr>
            <w:tcW w:w="1670" w:type="dxa"/>
            <w:vAlign w:val="center"/>
          </w:tcPr>
          <w:p w14:paraId="03F29E93">
            <w:pPr>
              <w:jc w:val="center"/>
              <w:textAlignment w:val="center"/>
              <w:rPr>
                <w:rFonts w:hint="eastAsia" w:ascii="宋体" w:hAnsi="宋体" w:cs="宋体"/>
                <w:szCs w:val="21"/>
              </w:rPr>
            </w:pPr>
            <w:r>
              <w:rPr>
                <w:rFonts w:hint="eastAsia" w:ascii="宋体" w:hAnsi="宋体" w:cs="宋体"/>
                <w:kern w:val="0"/>
                <w:szCs w:val="21"/>
                <w:lang w:bidi="ar"/>
              </w:rPr>
              <w:t>□ZMCC □CNAS</w:t>
            </w:r>
          </w:p>
        </w:tc>
      </w:tr>
      <w:tr w14:paraId="5344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trPr>
        <w:tc>
          <w:tcPr>
            <w:tcW w:w="3802" w:type="dxa"/>
            <w:vAlign w:val="center"/>
          </w:tcPr>
          <w:p w14:paraId="3A43F5A0">
            <w:pPr>
              <w:textAlignment w:val="center"/>
              <w:rPr>
                <w:rFonts w:hint="eastAsia" w:ascii="宋体" w:hAnsi="宋体" w:cs="宋体"/>
                <w:szCs w:val="21"/>
              </w:rPr>
            </w:pPr>
            <w:r>
              <w:rPr>
                <w:rFonts w:hint="eastAsia" w:ascii="宋体" w:hAnsi="宋体" w:cs="宋体"/>
                <w:kern w:val="0"/>
                <w:szCs w:val="21"/>
                <w:lang w:bidi="ar"/>
              </w:rPr>
              <w:t xml:space="preserve">□职业健康安全管理体系（OHSMS）                     </w:t>
            </w:r>
          </w:p>
        </w:tc>
        <w:tc>
          <w:tcPr>
            <w:tcW w:w="4763" w:type="dxa"/>
            <w:vAlign w:val="center"/>
          </w:tcPr>
          <w:p w14:paraId="5C32C3CE">
            <w:pPr>
              <w:textAlignment w:val="center"/>
              <w:rPr>
                <w:rFonts w:hint="eastAsia" w:ascii="宋体" w:hAnsi="宋体" w:cs="宋体"/>
                <w:szCs w:val="21"/>
              </w:rPr>
            </w:pPr>
            <w:r>
              <w:rPr>
                <w:rFonts w:hint="eastAsia" w:ascii="宋体" w:hAnsi="宋体" w:cs="宋体"/>
                <w:kern w:val="0"/>
                <w:szCs w:val="21"/>
                <w:lang w:bidi="ar"/>
              </w:rPr>
              <w:t>GB/T 45001-2020&amp;ISO 45001:2018</w:t>
            </w:r>
          </w:p>
        </w:tc>
        <w:tc>
          <w:tcPr>
            <w:tcW w:w="1670" w:type="dxa"/>
            <w:vAlign w:val="center"/>
          </w:tcPr>
          <w:p w14:paraId="228E9705">
            <w:pPr>
              <w:jc w:val="center"/>
              <w:textAlignment w:val="center"/>
              <w:rPr>
                <w:rFonts w:hint="eastAsia" w:ascii="宋体" w:hAnsi="宋体" w:cs="宋体"/>
                <w:szCs w:val="21"/>
              </w:rPr>
            </w:pPr>
            <w:r>
              <w:rPr>
                <w:rFonts w:hint="eastAsia" w:ascii="宋体" w:hAnsi="宋体" w:cs="宋体"/>
                <w:kern w:val="0"/>
                <w:szCs w:val="21"/>
                <w:lang w:bidi="ar"/>
              </w:rPr>
              <w:t>□ZMCC □CNAS</w:t>
            </w:r>
          </w:p>
        </w:tc>
      </w:tr>
      <w:tr w14:paraId="5895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01DD9DFF">
            <w:pPr>
              <w:textAlignment w:val="center"/>
              <w:rPr>
                <w:rFonts w:hint="eastAsia" w:ascii="宋体" w:hAnsi="宋体" w:cs="宋体"/>
                <w:szCs w:val="21"/>
              </w:rPr>
            </w:pPr>
            <w:r>
              <w:rPr>
                <w:rFonts w:hint="eastAsia" w:ascii="宋体" w:hAnsi="宋体" w:cs="宋体"/>
                <w:kern w:val="0"/>
                <w:szCs w:val="21"/>
                <w:lang w:bidi="ar"/>
              </w:rPr>
              <w:t xml:space="preserve">□信息安全管理体系认证（ISMS）                      </w:t>
            </w:r>
          </w:p>
        </w:tc>
        <w:tc>
          <w:tcPr>
            <w:tcW w:w="4763" w:type="dxa"/>
            <w:vAlign w:val="center"/>
          </w:tcPr>
          <w:p w14:paraId="2E02E5DA">
            <w:pPr>
              <w:textAlignment w:val="center"/>
              <w:rPr>
                <w:rFonts w:hint="eastAsia" w:ascii="宋体" w:hAnsi="宋体" w:cs="宋体"/>
                <w:szCs w:val="21"/>
              </w:rPr>
            </w:pPr>
            <w:r>
              <w:rPr>
                <w:rFonts w:hint="eastAsia" w:ascii="宋体" w:hAnsi="宋体" w:cs="宋体"/>
                <w:kern w:val="0"/>
                <w:szCs w:val="21"/>
                <w:lang w:bidi="ar"/>
              </w:rPr>
              <w:t>ISO/IEC 27001:2022</w:t>
            </w:r>
          </w:p>
        </w:tc>
        <w:tc>
          <w:tcPr>
            <w:tcW w:w="1670" w:type="dxa"/>
            <w:vAlign w:val="center"/>
          </w:tcPr>
          <w:p w14:paraId="4038A81A">
            <w:pPr>
              <w:jc w:val="center"/>
              <w:textAlignment w:val="center"/>
              <w:rPr>
                <w:rFonts w:hint="eastAsia" w:ascii="宋体" w:hAnsi="宋体" w:cs="宋体"/>
                <w:szCs w:val="21"/>
              </w:rPr>
            </w:pPr>
            <w:r>
              <w:rPr>
                <w:rFonts w:hint="eastAsia" w:ascii="宋体" w:hAnsi="宋体" w:cs="宋体"/>
                <w:kern w:val="0"/>
                <w:szCs w:val="21"/>
                <w:lang w:bidi="ar"/>
              </w:rPr>
              <w:t>ZMCC</w:t>
            </w:r>
          </w:p>
        </w:tc>
      </w:tr>
      <w:tr w14:paraId="533E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02C0A794">
            <w:pPr>
              <w:textAlignment w:val="center"/>
              <w:rPr>
                <w:rFonts w:hint="eastAsia" w:ascii="宋体" w:hAnsi="宋体" w:cs="宋体"/>
                <w:szCs w:val="21"/>
              </w:rPr>
            </w:pPr>
            <w:r>
              <w:rPr>
                <w:rFonts w:hint="eastAsia" w:ascii="宋体" w:hAnsi="宋体" w:cs="宋体"/>
                <w:kern w:val="0"/>
                <w:szCs w:val="21"/>
                <w:lang w:bidi="ar"/>
              </w:rPr>
              <w:t xml:space="preserve">□信息技术服务管理体系认证（ITSMS）                 </w:t>
            </w:r>
          </w:p>
        </w:tc>
        <w:tc>
          <w:tcPr>
            <w:tcW w:w="4763" w:type="dxa"/>
            <w:vAlign w:val="center"/>
          </w:tcPr>
          <w:p w14:paraId="33E9887F">
            <w:pPr>
              <w:textAlignment w:val="center"/>
              <w:rPr>
                <w:rFonts w:hint="eastAsia" w:ascii="宋体" w:hAnsi="宋体" w:cs="宋体"/>
                <w:szCs w:val="21"/>
              </w:rPr>
            </w:pPr>
            <w:r>
              <w:rPr>
                <w:rFonts w:hint="eastAsia" w:ascii="宋体" w:hAnsi="宋体" w:cs="宋体"/>
                <w:kern w:val="0"/>
                <w:szCs w:val="21"/>
                <w:lang w:bidi="ar"/>
              </w:rPr>
              <w:t>ISO/IEC 20000-1:2018</w:t>
            </w:r>
          </w:p>
        </w:tc>
        <w:tc>
          <w:tcPr>
            <w:tcW w:w="1670" w:type="dxa"/>
            <w:vAlign w:val="center"/>
          </w:tcPr>
          <w:p w14:paraId="21263EAB">
            <w:pPr>
              <w:jc w:val="center"/>
              <w:textAlignment w:val="center"/>
              <w:rPr>
                <w:rFonts w:hint="eastAsia" w:ascii="宋体" w:hAnsi="宋体" w:cs="宋体"/>
                <w:szCs w:val="21"/>
              </w:rPr>
            </w:pPr>
            <w:r>
              <w:rPr>
                <w:rFonts w:hint="eastAsia" w:ascii="宋体" w:hAnsi="宋体" w:cs="宋体"/>
                <w:kern w:val="0"/>
                <w:szCs w:val="21"/>
                <w:lang w:bidi="ar"/>
              </w:rPr>
              <w:t>ZMCC</w:t>
            </w:r>
          </w:p>
        </w:tc>
      </w:tr>
      <w:tr w14:paraId="2C9E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2CF236F9">
            <w:pPr>
              <w:textAlignment w:val="center"/>
              <w:rPr>
                <w:rFonts w:hint="eastAsia" w:ascii="宋体" w:hAnsi="宋体" w:cs="宋体"/>
                <w:szCs w:val="21"/>
              </w:rPr>
            </w:pPr>
            <w:r>
              <w:rPr>
                <w:rFonts w:hint="eastAsia" w:ascii="宋体" w:hAnsi="宋体" w:cs="宋体"/>
                <w:kern w:val="0"/>
                <w:szCs w:val="21"/>
                <w:lang w:bidi="ar"/>
              </w:rPr>
              <w:t xml:space="preserve">□企业诚信管理体系（IMS）                            </w:t>
            </w:r>
          </w:p>
        </w:tc>
        <w:tc>
          <w:tcPr>
            <w:tcW w:w="4763" w:type="dxa"/>
            <w:vAlign w:val="center"/>
          </w:tcPr>
          <w:p w14:paraId="6333AB4C">
            <w:pPr>
              <w:textAlignment w:val="center"/>
              <w:rPr>
                <w:rFonts w:hint="eastAsia" w:ascii="宋体" w:hAnsi="宋体" w:cs="宋体"/>
                <w:szCs w:val="21"/>
              </w:rPr>
            </w:pPr>
            <w:r>
              <w:rPr>
                <w:rFonts w:hint="eastAsia" w:ascii="宋体" w:hAnsi="宋体" w:cs="宋体"/>
                <w:kern w:val="0"/>
                <w:szCs w:val="21"/>
                <w:lang w:bidi="ar"/>
              </w:rPr>
              <w:t>GB/T 31950-2023</w:t>
            </w:r>
          </w:p>
        </w:tc>
        <w:tc>
          <w:tcPr>
            <w:tcW w:w="1670" w:type="dxa"/>
            <w:vAlign w:val="center"/>
          </w:tcPr>
          <w:p w14:paraId="503F6F54">
            <w:pPr>
              <w:jc w:val="center"/>
              <w:textAlignment w:val="center"/>
              <w:rPr>
                <w:rFonts w:hint="eastAsia" w:ascii="宋体" w:hAnsi="宋体" w:cs="宋体"/>
                <w:szCs w:val="21"/>
              </w:rPr>
            </w:pPr>
            <w:r>
              <w:rPr>
                <w:rFonts w:hint="eastAsia" w:ascii="宋体" w:hAnsi="宋体" w:cs="宋体"/>
                <w:kern w:val="0"/>
                <w:szCs w:val="21"/>
                <w:lang w:bidi="ar"/>
              </w:rPr>
              <w:t>ZMCC</w:t>
            </w:r>
          </w:p>
        </w:tc>
      </w:tr>
      <w:tr w14:paraId="7DBC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64F2469D">
            <w:pPr>
              <w:textAlignment w:val="center"/>
              <w:rPr>
                <w:rFonts w:hint="eastAsia" w:ascii="宋体" w:hAnsi="宋体" w:cs="宋体"/>
                <w:szCs w:val="21"/>
              </w:rPr>
            </w:pPr>
            <w:r>
              <w:rPr>
                <w:rFonts w:hint="eastAsia" w:ascii="宋体" w:hAnsi="宋体" w:cs="宋体"/>
                <w:kern w:val="0"/>
                <w:szCs w:val="21"/>
                <w:lang w:bidi="ar"/>
              </w:rPr>
              <w:t xml:space="preserve">□医疗器械质量管理体系（MDQMS）                            </w:t>
            </w:r>
          </w:p>
        </w:tc>
        <w:tc>
          <w:tcPr>
            <w:tcW w:w="4763" w:type="dxa"/>
            <w:vAlign w:val="center"/>
          </w:tcPr>
          <w:p w14:paraId="3D8BD4F2">
            <w:pPr>
              <w:textAlignment w:val="center"/>
              <w:rPr>
                <w:rFonts w:hint="eastAsia" w:ascii="宋体" w:hAnsi="宋体" w:cs="宋体"/>
                <w:szCs w:val="21"/>
              </w:rPr>
            </w:pPr>
            <w:r>
              <w:rPr>
                <w:rFonts w:hint="eastAsia" w:ascii="宋体" w:hAnsi="宋体" w:cs="宋体"/>
                <w:kern w:val="0"/>
                <w:szCs w:val="21"/>
                <w:lang w:bidi="ar"/>
              </w:rPr>
              <w:t>GB/T42061-2022&amp;ISO 13485:2016</w:t>
            </w:r>
          </w:p>
        </w:tc>
        <w:tc>
          <w:tcPr>
            <w:tcW w:w="1670" w:type="dxa"/>
            <w:vAlign w:val="center"/>
          </w:tcPr>
          <w:p w14:paraId="38750E92">
            <w:pPr>
              <w:jc w:val="center"/>
              <w:textAlignment w:val="center"/>
              <w:rPr>
                <w:rFonts w:hint="eastAsia" w:ascii="宋体" w:hAnsi="宋体" w:cs="宋体"/>
                <w:szCs w:val="21"/>
              </w:rPr>
            </w:pPr>
            <w:r>
              <w:rPr>
                <w:rFonts w:hint="eastAsia" w:ascii="宋体" w:hAnsi="宋体" w:cs="宋体"/>
                <w:kern w:val="0"/>
                <w:szCs w:val="21"/>
                <w:lang w:bidi="ar"/>
              </w:rPr>
              <w:t>ZMCC</w:t>
            </w:r>
          </w:p>
        </w:tc>
      </w:tr>
      <w:tr w14:paraId="20C7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514CA666">
            <w:pPr>
              <w:textAlignment w:val="center"/>
              <w:rPr>
                <w:rFonts w:hint="eastAsia" w:ascii="宋体" w:hAnsi="宋体" w:cs="宋体"/>
                <w:szCs w:val="21"/>
              </w:rPr>
            </w:pPr>
            <w:r>
              <w:rPr>
                <w:rFonts w:hint="eastAsia" w:ascii="宋体" w:hAnsi="宋体" w:cs="宋体"/>
                <w:kern w:val="0"/>
                <w:szCs w:val="21"/>
                <w:lang w:bidi="ar"/>
              </w:rPr>
              <w:t xml:space="preserve">□风险管理体系（RMS）                               </w:t>
            </w:r>
          </w:p>
        </w:tc>
        <w:tc>
          <w:tcPr>
            <w:tcW w:w="4763" w:type="dxa"/>
            <w:vAlign w:val="center"/>
          </w:tcPr>
          <w:p w14:paraId="0498788A">
            <w:pPr>
              <w:textAlignment w:val="center"/>
              <w:rPr>
                <w:rFonts w:hint="eastAsia" w:ascii="宋体" w:hAnsi="宋体" w:cs="宋体"/>
                <w:szCs w:val="21"/>
              </w:rPr>
            </w:pPr>
            <w:r>
              <w:rPr>
                <w:rFonts w:hint="eastAsia" w:ascii="宋体" w:hAnsi="宋体" w:cs="宋体"/>
                <w:kern w:val="0"/>
                <w:szCs w:val="21"/>
                <w:lang w:bidi="ar"/>
              </w:rPr>
              <w:t>GB/T 24353-2022</w:t>
            </w:r>
          </w:p>
        </w:tc>
        <w:tc>
          <w:tcPr>
            <w:tcW w:w="1670" w:type="dxa"/>
            <w:vAlign w:val="center"/>
          </w:tcPr>
          <w:p w14:paraId="685505AB">
            <w:pPr>
              <w:jc w:val="center"/>
              <w:textAlignment w:val="center"/>
              <w:rPr>
                <w:rFonts w:hint="eastAsia" w:ascii="宋体" w:hAnsi="宋体" w:cs="宋体"/>
                <w:szCs w:val="21"/>
              </w:rPr>
            </w:pPr>
            <w:r>
              <w:rPr>
                <w:rFonts w:hint="eastAsia" w:ascii="宋体" w:hAnsi="宋体" w:cs="宋体"/>
                <w:kern w:val="0"/>
                <w:szCs w:val="21"/>
                <w:lang w:bidi="ar"/>
              </w:rPr>
              <w:t>ZMCC</w:t>
            </w:r>
          </w:p>
        </w:tc>
      </w:tr>
      <w:tr w14:paraId="27AD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1E814CC2">
            <w:pPr>
              <w:textAlignment w:val="center"/>
              <w:rPr>
                <w:rFonts w:hint="eastAsia" w:ascii="宋体" w:hAnsi="宋体" w:cs="宋体"/>
                <w:szCs w:val="21"/>
              </w:rPr>
            </w:pPr>
            <w:r>
              <w:rPr>
                <w:rFonts w:hint="eastAsia" w:ascii="宋体" w:hAnsi="宋体" w:cs="宋体"/>
                <w:kern w:val="0"/>
                <w:szCs w:val="21"/>
                <w:lang w:bidi="ar"/>
              </w:rPr>
              <w:t xml:space="preserve">□卓越绩效管理体系（EP）                             </w:t>
            </w:r>
          </w:p>
        </w:tc>
        <w:tc>
          <w:tcPr>
            <w:tcW w:w="4763" w:type="dxa"/>
            <w:vAlign w:val="center"/>
          </w:tcPr>
          <w:p w14:paraId="616A6C4A">
            <w:pPr>
              <w:textAlignment w:val="center"/>
              <w:rPr>
                <w:rFonts w:hint="eastAsia" w:ascii="宋体" w:hAnsi="宋体" w:cs="宋体"/>
                <w:szCs w:val="21"/>
              </w:rPr>
            </w:pPr>
            <w:r>
              <w:rPr>
                <w:rFonts w:hint="eastAsia" w:ascii="宋体" w:hAnsi="宋体" w:cs="宋体"/>
                <w:kern w:val="0"/>
                <w:szCs w:val="21"/>
                <w:lang w:bidi="ar"/>
              </w:rPr>
              <w:t xml:space="preserve">GB/T 19580-2012     </w:t>
            </w:r>
          </w:p>
        </w:tc>
        <w:tc>
          <w:tcPr>
            <w:tcW w:w="1670" w:type="dxa"/>
            <w:vAlign w:val="center"/>
          </w:tcPr>
          <w:p w14:paraId="4AC94D77">
            <w:pPr>
              <w:jc w:val="center"/>
              <w:textAlignment w:val="center"/>
              <w:rPr>
                <w:rFonts w:hint="eastAsia" w:ascii="宋体" w:hAnsi="宋体" w:cs="宋体"/>
                <w:szCs w:val="21"/>
              </w:rPr>
            </w:pPr>
            <w:r>
              <w:rPr>
                <w:rFonts w:hint="eastAsia" w:ascii="宋体" w:hAnsi="宋体" w:cs="宋体"/>
                <w:kern w:val="0"/>
                <w:szCs w:val="21"/>
                <w:lang w:bidi="ar"/>
              </w:rPr>
              <w:t>ZMCC</w:t>
            </w:r>
          </w:p>
        </w:tc>
      </w:tr>
      <w:tr w14:paraId="4BC0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4D070159">
            <w:pPr>
              <w:textAlignment w:val="center"/>
              <w:rPr>
                <w:rFonts w:hint="eastAsia" w:ascii="宋体" w:hAnsi="宋体" w:cs="宋体"/>
                <w:szCs w:val="21"/>
              </w:rPr>
            </w:pPr>
            <w:r>
              <w:rPr>
                <w:rFonts w:hint="eastAsia" w:ascii="宋体" w:hAnsi="宋体" w:cs="宋体"/>
                <w:kern w:val="0"/>
                <w:szCs w:val="21"/>
                <w:lang w:bidi="ar"/>
              </w:rPr>
              <w:t xml:space="preserve">□供应链安全管理体系（SCS）                         </w:t>
            </w:r>
          </w:p>
        </w:tc>
        <w:tc>
          <w:tcPr>
            <w:tcW w:w="4763" w:type="dxa"/>
            <w:vAlign w:val="center"/>
          </w:tcPr>
          <w:p w14:paraId="20CB8BD3">
            <w:pPr>
              <w:textAlignment w:val="center"/>
              <w:rPr>
                <w:rFonts w:hint="eastAsia" w:ascii="宋体" w:hAnsi="宋体" w:cs="宋体"/>
                <w:szCs w:val="21"/>
              </w:rPr>
            </w:pPr>
            <w:r>
              <w:rPr>
                <w:rFonts w:hint="eastAsia" w:ascii="宋体" w:hAnsi="宋体" w:cs="宋体"/>
                <w:kern w:val="0"/>
                <w:szCs w:val="21"/>
                <w:lang w:bidi="ar"/>
              </w:rPr>
              <w:t>ISO  28000：2022</w:t>
            </w:r>
          </w:p>
        </w:tc>
        <w:tc>
          <w:tcPr>
            <w:tcW w:w="1670" w:type="dxa"/>
            <w:vAlign w:val="center"/>
          </w:tcPr>
          <w:p w14:paraId="3BBFE4FC">
            <w:pPr>
              <w:jc w:val="center"/>
              <w:textAlignment w:val="center"/>
              <w:rPr>
                <w:rFonts w:hint="eastAsia" w:ascii="宋体" w:hAnsi="宋体" w:cs="宋体"/>
                <w:szCs w:val="21"/>
              </w:rPr>
            </w:pPr>
            <w:r>
              <w:rPr>
                <w:rFonts w:hint="eastAsia" w:ascii="宋体" w:hAnsi="宋体" w:cs="宋体"/>
                <w:kern w:val="0"/>
                <w:szCs w:val="21"/>
                <w:lang w:bidi="ar"/>
              </w:rPr>
              <w:t>ZMCC</w:t>
            </w:r>
          </w:p>
        </w:tc>
      </w:tr>
      <w:tr w14:paraId="02CE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3057B9D0">
            <w:pPr>
              <w:textAlignment w:val="center"/>
              <w:rPr>
                <w:rFonts w:hint="eastAsia" w:ascii="宋体" w:hAnsi="宋体" w:cs="宋体"/>
                <w:szCs w:val="21"/>
              </w:rPr>
            </w:pPr>
            <w:r>
              <w:rPr>
                <w:rFonts w:hint="eastAsia" w:ascii="宋体" w:hAnsi="宋体" w:cs="宋体"/>
                <w:kern w:val="0"/>
                <w:szCs w:val="21"/>
                <w:lang w:bidi="ar"/>
              </w:rPr>
              <w:t xml:space="preserve">□标准化管理体系（SMS）                             </w:t>
            </w:r>
          </w:p>
        </w:tc>
        <w:tc>
          <w:tcPr>
            <w:tcW w:w="4763" w:type="dxa"/>
            <w:vAlign w:val="center"/>
          </w:tcPr>
          <w:p w14:paraId="30801EFB">
            <w:pPr>
              <w:textAlignment w:val="center"/>
              <w:rPr>
                <w:rFonts w:hint="eastAsia" w:ascii="宋体" w:hAnsi="宋体" w:cs="宋体"/>
                <w:szCs w:val="21"/>
              </w:rPr>
            </w:pPr>
            <w:r>
              <w:rPr>
                <w:rFonts w:hint="eastAsia" w:ascii="宋体" w:hAnsi="宋体" w:cs="宋体"/>
                <w:kern w:val="0"/>
                <w:szCs w:val="21"/>
                <w:lang w:bidi="ar"/>
              </w:rPr>
              <w:t>GB/T 15496-2017</w:t>
            </w:r>
          </w:p>
        </w:tc>
        <w:tc>
          <w:tcPr>
            <w:tcW w:w="1670" w:type="dxa"/>
            <w:vAlign w:val="center"/>
          </w:tcPr>
          <w:p w14:paraId="3E31426C">
            <w:pPr>
              <w:jc w:val="center"/>
              <w:textAlignment w:val="center"/>
              <w:rPr>
                <w:rFonts w:hint="eastAsia" w:ascii="宋体" w:hAnsi="宋体" w:cs="宋体"/>
                <w:szCs w:val="21"/>
              </w:rPr>
            </w:pPr>
            <w:r>
              <w:rPr>
                <w:rFonts w:hint="eastAsia" w:ascii="宋体" w:hAnsi="宋体" w:cs="宋体"/>
                <w:kern w:val="0"/>
                <w:szCs w:val="21"/>
                <w:lang w:bidi="ar"/>
              </w:rPr>
              <w:t>ZMCC</w:t>
            </w:r>
          </w:p>
        </w:tc>
      </w:tr>
      <w:tr w14:paraId="0F17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36192D66">
            <w:pPr>
              <w:textAlignment w:val="center"/>
              <w:rPr>
                <w:rFonts w:hint="eastAsia" w:ascii="宋体" w:hAnsi="宋体" w:cs="宋体"/>
                <w:szCs w:val="21"/>
              </w:rPr>
            </w:pPr>
            <w:r>
              <w:rPr>
                <w:rFonts w:hint="eastAsia" w:ascii="宋体" w:hAnsi="宋体" w:cs="宋体"/>
                <w:kern w:val="0"/>
                <w:szCs w:val="21"/>
                <w:lang w:bidi="ar"/>
              </w:rPr>
              <w:t xml:space="preserve">□企业信用评价指标体系（CE）                       </w:t>
            </w:r>
          </w:p>
        </w:tc>
        <w:tc>
          <w:tcPr>
            <w:tcW w:w="4763" w:type="dxa"/>
            <w:vAlign w:val="center"/>
          </w:tcPr>
          <w:p w14:paraId="7EEF84BC">
            <w:pPr>
              <w:textAlignment w:val="center"/>
              <w:rPr>
                <w:rFonts w:hint="eastAsia" w:ascii="宋体" w:hAnsi="宋体" w:cs="宋体"/>
                <w:szCs w:val="21"/>
              </w:rPr>
            </w:pPr>
            <w:r>
              <w:rPr>
                <w:rFonts w:hint="eastAsia" w:ascii="宋体" w:hAnsi="宋体" w:cs="宋体"/>
                <w:kern w:val="0"/>
                <w:szCs w:val="21"/>
                <w:lang w:bidi="ar"/>
              </w:rPr>
              <w:t>GB/T 23794-2023</w:t>
            </w:r>
          </w:p>
        </w:tc>
        <w:tc>
          <w:tcPr>
            <w:tcW w:w="1670" w:type="dxa"/>
            <w:vAlign w:val="center"/>
          </w:tcPr>
          <w:p w14:paraId="45C4199B">
            <w:pPr>
              <w:jc w:val="center"/>
              <w:textAlignment w:val="center"/>
              <w:rPr>
                <w:rFonts w:hint="eastAsia" w:ascii="宋体" w:hAnsi="宋体" w:cs="宋体"/>
                <w:szCs w:val="21"/>
              </w:rPr>
            </w:pPr>
            <w:r>
              <w:rPr>
                <w:rFonts w:hint="eastAsia" w:ascii="宋体" w:hAnsi="宋体" w:cs="宋体"/>
                <w:kern w:val="0"/>
                <w:szCs w:val="21"/>
                <w:lang w:bidi="ar"/>
              </w:rPr>
              <w:t>ZMCC</w:t>
            </w:r>
          </w:p>
        </w:tc>
      </w:tr>
      <w:tr w14:paraId="14AC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0705634F">
            <w:pPr>
              <w:textAlignment w:val="center"/>
              <w:rPr>
                <w:rFonts w:hint="eastAsia" w:ascii="宋体" w:hAnsi="宋体" w:cs="宋体"/>
                <w:szCs w:val="21"/>
              </w:rPr>
            </w:pPr>
            <w:r>
              <w:rPr>
                <w:rFonts w:hint="eastAsia" w:ascii="宋体" w:hAnsi="宋体" w:cs="宋体"/>
                <w:kern w:val="0"/>
                <w:szCs w:val="21"/>
                <w:lang w:bidi="ar"/>
              </w:rPr>
              <w:t xml:space="preserve">□履约能力体系（LY）                               </w:t>
            </w:r>
          </w:p>
        </w:tc>
        <w:tc>
          <w:tcPr>
            <w:tcW w:w="4763" w:type="dxa"/>
            <w:vAlign w:val="center"/>
          </w:tcPr>
          <w:p w14:paraId="74BF7555">
            <w:pPr>
              <w:textAlignment w:val="center"/>
              <w:rPr>
                <w:rFonts w:hint="eastAsia" w:ascii="宋体" w:hAnsi="宋体" w:cs="宋体"/>
                <w:szCs w:val="21"/>
              </w:rPr>
            </w:pPr>
            <w:r>
              <w:rPr>
                <w:rFonts w:hint="eastAsia" w:ascii="宋体" w:hAnsi="宋体" w:cs="宋体"/>
                <w:kern w:val="0"/>
                <w:szCs w:val="21"/>
                <w:lang w:bidi="ar"/>
              </w:rPr>
              <w:t>GB/T 31863-2015</w:t>
            </w:r>
          </w:p>
        </w:tc>
        <w:tc>
          <w:tcPr>
            <w:tcW w:w="1670" w:type="dxa"/>
            <w:vAlign w:val="center"/>
          </w:tcPr>
          <w:p w14:paraId="70054173">
            <w:pPr>
              <w:jc w:val="center"/>
              <w:textAlignment w:val="center"/>
              <w:rPr>
                <w:rFonts w:hint="eastAsia" w:ascii="宋体" w:hAnsi="宋体" w:cs="宋体"/>
                <w:szCs w:val="21"/>
              </w:rPr>
            </w:pPr>
            <w:r>
              <w:rPr>
                <w:rFonts w:hint="eastAsia" w:ascii="宋体" w:hAnsi="宋体" w:cs="宋体"/>
                <w:kern w:val="0"/>
                <w:szCs w:val="21"/>
                <w:lang w:bidi="ar"/>
              </w:rPr>
              <w:t>ZMCC</w:t>
            </w:r>
          </w:p>
        </w:tc>
      </w:tr>
      <w:tr w14:paraId="3059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45D36984">
            <w:pPr>
              <w:textAlignment w:val="center"/>
              <w:rPr>
                <w:rFonts w:hint="eastAsia" w:ascii="宋体" w:hAnsi="宋体" w:cs="宋体"/>
                <w:szCs w:val="21"/>
              </w:rPr>
            </w:pPr>
            <w:r>
              <w:rPr>
                <w:rFonts w:hint="eastAsia" w:ascii="宋体" w:hAnsi="宋体" w:cs="宋体"/>
                <w:kern w:val="0"/>
                <w:szCs w:val="21"/>
                <w:lang w:bidi="ar"/>
              </w:rPr>
              <w:t xml:space="preserve">□创新管理体系（CX）                                </w:t>
            </w:r>
          </w:p>
        </w:tc>
        <w:tc>
          <w:tcPr>
            <w:tcW w:w="4763" w:type="dxa"/>
            <w:vAlign w:val="center"/>
          </w:tcPr>
          <w:p w14:paraId="5A83D301">
            <w:pPr>
              <w:textAlignment w:val="center"/>
              <w:rPr>
                <w:rFonts w:hint="eastAsia" w:ascii="宋体" w:hAnsi="宋体" w:cs="宋体"/>
                <w:szCs w:val="21"/>
              </w:rPr>
            </w:pPr>
            <w:r>
              <w:rPr>
                <w:rFonts w:hint="eastAsia" w:ascii="宋体" w:hAnsi="宋体" w:cs="宋体"/>
                <w:kern w:val="0"/>
                <w:szCs w:val="21"/>
                <w:lang w:bidi="ar"/>
              </w:rPr>
              <w:t>ISO 56002-2019</w:t>
            </w:r>
          </w:p>
        </w:tc>
        <w:tc>
          <w:tcPr>
            <w:tcW w:w="1670" w:type="dxa"/>
            <w:vAlign w:val="center"/>
          </w:tcPr>
          <w:p w14:paraId="0E42B657">
            <w:pPr>
              <w:jc w:val="center"/>
              <w:textAlignment w:val="center"/>
              <w:rPr>
                <w:rFonts w:hint="eastAsia" w:ascii="宋体" w:hAnsi="宋体" w:cs="宋体"/>
                <w:szCs w:val="21"/>
              </w:rPr>
            </w:pPr>
            <w:r>
              <w:rPr>
                <w:rFonts w:hint="eastAsia" w:ascii="宋体" w:hAnsi="宋体" w:cs="宋体"/>
                <w:kern w:val="0"/>
                <w:szCs w:val="21"/>
                <w:lang w:bidi="ar"/>
              </w:rPr>
              <w:t>ZMCC</w:t>
            </w:r>
          </w:p>
        </w:tc>
      </w:tr>
      <w:tr w14:paraId="7DE3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04F6C69F">
            <w:pPr>
              <w:textAlignment w:val="center"/>
              <w:rPr>
                <w:rFonts w:hint="eastAsia" w:ascii="宋体" w:hAnsi="宋体" w:cs="宋体"/>
                <w:szCs w:val="21"/>
              </w:rPr>
            </w:pPr>
            <w:r>
              <w:rPr>
                <w:rFonts w:hint="eastAsia" w:ascii="宋体" w:hAnsi="宋体" w:cs="宋体"/>
                <w:kern w:val="0"/>
                <w:szCs w:val="21"/>
                <w:lang w:bidi="ar"/>
              </w:rPr>
              <w:t xml:space="preserve">□社会责任管理体系（SA） </w:t>
            </w:r>
          </w:p>
        </w:tc>
        <w:tc>
          <w:tcPr>
            <w:tcW w:w="4763" w:type="dxa"/>
            <w:vAlign w:val="center"/>
          </w:tcPr>
          <w:p w14:paraId="0A2E6894">
            <w:pPr>
              <w:textAlignment w:val="center"/>
              <w:rPr>
                <w:rFonts w:hint="eastAsia" w:ascii="宋体" w:hAnsi="宋体" w:cs="宋体"/>
                <w:szCs w:val="21"/>
              </w:rPr>
            </w:pPr>
            <w:r>
              <w:rPr>
                <w:rFonts w:hint="eastAsia" w:ascii="宋体" w:hAnsi="宋体" w:cs="宋体"/>
                <w:kern w:val="0"/>
                <w:szCs w:val="21"/>
                <w:lang w:bidi="ar"/>
              </w:rPr>
              <w:t>SA 8000:2014&amp;GB/T 39604-2020</w:t>
            </w:r>
          </w:p>
        </w:tc>
        <w:tc>
          <w:tcPr>
            <w:tcW w:w="1670" w:type="dxa"/>
            <w:vAlign w:val="center"/>
          </w:tcPr>
          <w:p w14:paraId="316EACB0">
            <w:pPr>
              <w:jc w:val="center"/>
              <w:textAlignment w:val="center"/>
              <w:rPr>
                <w:rFonts w:hint="eastAsia" w:ascii="宋体" w:hAnsi="宋体" w:cs="宋体"/>
                <w:szCs w:val="21"/>
              </w:rPr>
            </w:pPr>
            <w:r>
              <w:rPr>
                <w:rFonts w:hint="eastAsia" w:ascii="宋体" w:hAnsi="宋体" w:cs="宋体"/>
                <w:kern w:val="0"/>
                <w:szCs w:val="21"/>
                <w:lang w:bidi="ar"/>
              </w:rPr>
              <w:t>ZMCC</w:t>
            </w:r>
          </w:p>
        </w:tc>
      </w:tr>
      <w:tr w14:paraId="1BE2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24933B87">
            <w:pPr>
              <w:textAlignment w:val="center"/>
              <w:rPr>
                <w:rFonts w:hint="eastAsia" w:ascii="宋体" w:hAnsi="宋体" w:cs="宋体"/>
                <w:szCs w:val="21"/>
              </w:rPr>
            </w:pPr>
            <w:r>
              <w:rPr>
                <w:rFonts w:hint="eastAsia" w:ascii="宋体" w:hAnsi="宋体" w:cs="宋体"/>
                <w:kern w:val="0"/>
                <w:szCs w:val="21"/>
                <w:lang w:bidi="ar"/>
              </w:rPr>
              <w:t xml:space="preserve">□资产管理体系认证（AMS）                           </w:t>
            </w:r>
          </w:p>
        </w:tc>
        <w:tc>
          <w:tcPr>
            <w:tcW w:w="4763" w:type="dxa"/>
            <w:vAlign w:val="center"/>
          </w:tcPr>
          <w:p w14:paraId="3F5F6337">
            <w:pPr>
              <w:textAlignment w:val="center"/>
              <w:rPr>
                <w:rFonts w:hint="eastAsia" w:ascii="宋体" w:hAnsi="宋体" w:cs="宋体"/>
                <w:szCs w:val="21"/>
              </w:rPr>
            </w:pPr>
            <w:r>
              <w:rPr>
                <w:rFonts w:hint="eastAsia" w:ascii="宋体" w:hAnsi="宋体" w:cs="宋体"/>
                <w:kern w:val="0"/>
                <w:szCs w:val="21"/>
                <w:lang w:bidi="ar"/>
              </w:rPr>
              <w:t>GB/T 33173-2016</w:t>
            </w:r>
          </w:p>
        </w:tc>
        <w:tc>
          <w:tcPr>
            <w:tcW w:w="1670" w:type="dxa"/>
            <w:vAlign w:val="center"/>
          </w:tcPr>
          <w:p w14:paraId="496DFF29">
            <w:pPr>
              <w:jc w:val="center"/>
              <w:textAlignment w:val="center"/>
              <w:rPr>
                <w:rFonts w:hint="eastAsia" w:ascii="宋体" w:hAnsi="宋体" w:cs="宋体"/>
                <w:szCs w:val="21"/>
              </w:rPr>
            </w:pPr>
            <w:r>
              <w:rPr>
                <w:rFonts w:hint="eastAsia" w:ascii="宋体" w:hAnsi="宋体" w:cs="宋体"/>
                <w:kern w:val="0"/>
                <w:szCs w:val="21"/>
                <w:lang w:bidi="ar"/>
              </w:rPr>
              <w:t>ZMCC</w:t>
            </w:r>
          </w:p>
        </w:tc>
      </w:tr>
      <w:tr w14:paraId="7461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5F60C69B">
            <w:pPr>
              <w:textAlignment w:val="center"/>
              <w:rPr>
                <w:rFonts w:hint="eastAsia" w:ascii="宋体" w:hAnsi="宋体" w:cs="宋体"/>
                <w:szCs w:val="21"/>
              </w:rPr>
            </w:pPr>
            <w:r>
              <w:rPr>
                <w:rFonts w:hint="eastAsia" w:ascii="宋体" w:hAnsi="宋体" w:cs="宋体"/>
                <w:kern w:val="0"/>
                <w:szCs w:val="21"/>
                <w:lang w:bidi="ar"/>
              </w:rPr>
              <w:t xml:space="preserve">□绿色供应链管理体系认证（ESC）                     </w:t>
            </w:r>
          </w:p>
        </w:tc>
        <w:tc>
          <w:tcPr>
            <w:tcW w:w="4763" w:type="dxa"/>
            <w:vAlign w:val="center"/>
          </w:tcPr>
          <w:p w14:paraId="1EB01B53">
            <w:pPr>
              <w:textAlignment w:val="center"/>
              <w:rPr>
                <w:rFonts w:hint="eastAsia" w:ascii="宋体" w:hAnsi="宋体" w:cs="宋体"/>
                <w:szCs w:val="21"/>
              </w:rPr>
            </w:pPr>
            <w:r>
              <w:rPr>
                <w:rFonts w:hint="eastAsia" w:ascii="宋体" w:hAnsi="宋体" w:cs="宋体"/>
                <w:kern w:val="0"/>
                <w:szCs w:val="21"/>
                <w:lang w:bidi="ar"/>
              </w:rPr>
              <w:t>CTS ZMCC-TS04-2021&amp;GB/T33635-2017</w:t>
            </w:r>
          </w:p>
        </w:tc>
        <w:tc>
          <w:tcPr>
            <w:tcW w:w="1670" w:type="dxa"/>
            <w:vAlign w:val="center"/>
          </w:tcPr>
          <w:p w14:paraId="65151205">
            <w:pPr>
              <w:jc w:val="center"/>
              <w:textAlignment w:val="center"/>
              <w:rPr>
                <w:rFonts w:hint="eastAsia" w:ascii="宋体" w:hAnsi="宋体" w:cs="宋体"/>
                <w:szCs w:val="21"/>
              </w:rPr>
            </w:pPr>
            <w:r>
              <w:rPr>
                <w:rFonts w:hint="eastAsia" w:ascii="宋体" w:hAnsi="宋体" w:cs="宋体"/>
                <w:kern w:val="0"/>
                <w:szCs w:val="21"/>
                <w:lang w:bidi="ar"/>
              </w:rPr>
              <w:t>ZMCC</w:t>
            </w:r>
          </w:p>
        </w:tc>
      </w:tr>
      <w:tr w14:paraId="1DBC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52C63A79">
            <w:pPr>
              <w:textAlignment w:val="center"/>
              <w:rPr>
                <w:rFonts w:hint="eastAsia" w:ascii="宋体" w:hAnsi="宋体" w:cs="宋体"/>
                <w:szCs w:val="21"/>
              </w:rPr>
            </w:pPr>
            <w:r>
              <w:rPr>
                <w:rFonts w:hint="eastAsia" w:ascii="宋体" w:hAnsi="宋体" w:cs="宋体"/>
                <w:kern w:val="0"/>
                <w:szCs w:val="21"/>
                <w:lang w:bidi="ar"/>
              </w:rPr>
              <w:t xml:space="preserve">□绿色工厂/绿色企业评价认证（GF/GC）                            </w:t>
            </w:r>
          </w:p>
        </w:tc>
        <w:tc>
          <w:tcPr>
            <w:tcW w:w="4763" w:type="dxa"/>
            <w:vAlign w:val="center"/>
          </w:tcPr>
          <w:p w14:paraId="19BE05B5">
            <w:pPr>
              <w:textAlignment w:val="center"/>
              <w:rPr>
                <w:rFonts w:hint="eastAsia" w:ascii="宋体" w:hAnsi="宋体" w:cs="宋体"/>
                <w:szCs w:val="21"/>
              </w:rPr>
            </w:pPr>
            <w:r>
              <w:rPr>
                <w:rFonts w:hint="eastAsia" w:ascii="宋体" w:hAnsi="宋体" w:cs="宋体"/>
                <w:kern w:val="0"/>
                <w:szCs w:val="21"/>
                <w:lang w:bidi="ar"/>
              </w:rPr>
              <w:t>GB/T 36132-2018</w:t>
            </w:r>
          </w:p>
        </w:tc>
        <w:tc>
          <w:tcPr>
            <w:tcW w:w="1670" w:type="dxa"/>
            <w:vAlign w:val="center"/>
          </w:tcPr>
          <w:p w14:paraId="29EDAAC0">
            <w:pPr>
              <w:jc w:val="center"/>
              <w:textAlignment w:val="center"/>
              <w:rPr>
                <w:rFonts w:hint="eastAsia" w:ascii="宋体" w:hAnsi="宋体" w:cs="宋体"/>
                <w:szCs w:val="21"/>
              </w:rPr>
            </w:pPr>
            <w:r>
              <w:rPr>
                <w:rFonts w:hint="eastAsia" w:ascii="宋体" w:hAnsi="宋体" w:cs="宋体"/>
                <w:kern w:val="0"/>
                <w:szCs w:val="21"/>
                <w:lang w:bidi="ar"/>
              </w:rPr>
              <w:t>ZMCC</w:t>
            </w:r>
          </w:p>
        </w:tc>
      </w:tr>
      <w:tr w14:paraId="68D3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5C9D0AAF">
            <w:pPr>
              <w:textAlignment w:val="center"/>
              <w:rPr>
                <w:rFonts w:hint="eastAsia" w:ascii="宋体" w:hAnsi="宋体" w:cs="宋体"/>
                <w:szCs w:val="21"/>
              </w:rPr>
            </w:pPr>
            <w:r>
              <w:rPr>
                <w:rFonts w:hint="eastAsia" w:ascii="宋体" w:hAnsi="宋体" w:cs="宋体"/>
                <w:kern w:val="0"/>
                <w:szCs w:val="21"/>
                <w:lang w:bidi="ar"/>
              </w:rPr>
              <w:t xml:space="preserve">□碳中和评价（CN）                                  </w:t>
            </w:r>
          </w:p>
        </w:tc>
        <w:tc>
          <w:tcPr>
            <w:tcW w:w="4763" w:type="dxa"/>
            <w:vAlign w:val="center"/>
          </w:tcPr>
          <w:p w14:paraId="0FAFCA65">
            <w:pPr>
              <w:textAlignment w:val="center"/>
              <w:rPr>
                <w:rFonts w:hint="eastAsia" w:ascii="宋体" w:hAnsi="宋体" w:cs="宋体"/>
                <w:szCs w:val="21"/>
              </w:rPr>
            </w:pPr>
            <w:r>
              <w:rPr>
                <w:rFonts w:hint="eastAsia" w:ascii="宋体" w:hAnsi="宋体" w:cs="宋体"/>
                <w:kern w:val="0"/>
                <w:szCs w:val="21"/>
                <w:lang w:bidi="ar"/>
              </w:rPr>
              <w:t>PAS 2060：2014</w:t>
            </w:r>
          </w:p>
        </w:tc>
        <w:tc>
          <w:tcPr>
            <w:tcW w:w="1670" w:type="dxa"/>
            <w:vAlign w:val="center"/>
          </w:tcPr>
          <w:p w14:paraId="65F450F7">
            <w:pPr>
              <w:jc w:val="center"/>
              <w:textAlignment w:val="center"/>
              <w:rPr>
                <w:rFonts w:hint="eastAsia" w:ascii="宋体" w:hAnsi="宋体" w:cs="宋体"/>
                <w:szCs w:val="21"/>
              </w:rPr>
            </w:pPr>
            <w:r>
              <w:rPr>
                <w:rFonts w:hint="eastAsia" w:ascii="宋体" w:hAnsi="宋体" w:cs="宋体"/>
                <w:kern w:val="0"/>
                <w:szCs w:val="21"/>
                <w:lang w:bidi="ar"/>
              </w:rPr>
              <w:t>ZMCC</w:t>
            </w:r>
          </w:p>
        </w:tc>
      </w:tr>
      <w:tr w14:paraId="4E26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042C4F73">
            <w:pPr>
              <w:textAlignment w:val="center"/>
              <w:rPr>
                <w:rFonts w:hint="eastAsia" w:ascii="宋体" w:hAnsi="宋体" w:cs="宋体"/>
                <w:szCs w:val="21"/>
              </w:rPr>
            </w:pPr>
            <w:r>
              <w:rPr>
                <w:rFonts w:hint="eastAsia" w:ascii="宋体" w:hAnsi="宋体" w:cs="宋体"/>
                <w:kern w:val="0"/>
                <w:szCs w:val="21"/>
                <w:lang w:bidi="ar"/>
              </w:rPr>
              <w:t xml:space="preserve">□碳足迹评价（CF）                                  </w:t>
            </w:r>
          </w:p>
        </w:tc>
        <w:tc>
          <w:tcPr>
            <w:tcW w:w="4763" w:type="dxa"/>
            <w:vAlign w:val="center"/>
          </w:tcPr>
          <w:p w14:paraId="32F09F8F">
            <w:pPr>
              <w:textAlignment w:val="center"/>
              <w:rPr>
                <w:rFonts w:hint="eastAsia" w:ascii="宋体" w:hAnsi="宋体" w:cs="宋体"/>
                <w:szCs w:val="21"/>
              </w:rPr>
            </w:pPr>
            <w:r>
              <w:rPr>
                <w:rFonts w:hint="eastAsia" w:ascii="宋体" w:hAnsi="宋体" w:cs="宋体"/>
                <w:kern w:val="0"/>
                <w:szCs w:val="21"/>
                <w:lang w:bidi="ar"/>
              </w:rPr>
              <w:t>ISO/TS 14067-2018&amp;PAS 2050:2011</w:t>
            </w:r>
          </w:p>
        </w:tc>
        <w:tc>
          <w:tcPr>
            <w:tcW w:w="1670" w:type="dxa"/>
            <w:vAlign w:val="center"/>
          </w:tcPr>
          <w:p w14:paraId="5425EDF1">
            <w:pPr>
              <w:jc w:val="center"/>
              <w:textAlignment w:val="center"/>
              <w:rPr>
                <w:rFonts w:hint="eastAsia" w:ascii="宋体" w:hAnsi="宋体" w:cs="宋体"/>
                <w:szCs w:val="21"/>
              </w:rPr>
            </w:pPr>
            <w:r>
              <w:rPr>
                <w:rFonts w:hint="eastAsia" w:ascii="宋体" w:hAnsi="宋体" w:cs="宋体"/>
                <w:kern w:val="0"/>
                <w:szCs w:val="21"/>
                <w:lang w:bidi="ar"/>
              </w:rPr>
              <w:t>ZMCC</w:t>
            </w:r>
          </w:p>
        </w:tc>
      </w:tr>
      <w:tr w14:paraId="7201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247AE792">
            <w:pPr>
              <w:textAlignment w:val="center"/>
              <w:rPr>
                <w:rFonts w:hint="eastAsia" w:ascii="宋体" w:hAnsi="宋体" w:cs="宋体"/>
                <w:szCs w:val="21"/>
              </w:rPr>
            </w:pPr>
            <w:r>
              <w:rPr>
                <w:rFonts w:hint="eastAsia" w:ascii="宋体" w:hAnsi="宋体" w:cs="宋体"/>
                <w:kern w:val="0"/>
                <w:szCs w:val="21"/>
                <w:lang w:bidi="ar"/>
              </w:rPr>
              <w:t xml:space="preserve">□生活垃圾分类服务能力（FL）                       </w:t>
            </w:r>
          </w:p>
        </w:tc>
        <w:tc>
          <w:tcPr>
            <w:tcW w:w="4763" w:type="dxa"/>
            <w:vAlign w:val="center"/>
          </w:tcPr>
          <w:p w14:paraId="1A12A37C">
            <w:pPr>
              <w:textAlignment w:val="center"/>
              <w:rPr>
                <w:rFonts w:hint="eastAsia" w:ascii="宋体" w:hAnsi="宋体" w:cs="宋体"/>
                <w:szCs w:val="21"/>
              </w:rPr>
            </w:pPr>
            <w:r>
              <w:rPr>
                <w:rFonts w:hint="eastAsia" w:ascii="宋体" w:hAnsi="宋体" w:cs="宋体"/>
                <w:kern w:val="0"/>
                <w:szCs w:val="21"/>
                <w:lang w:bidi="ar"/>
              </w:rPr>
              <w:t>CJJ/T 102-2004&amp;GB/T 19095-2019</w:t>
            </w:r>
          </w:p>
        </w:tc>
        <w:tc>
          <w:tcPr>
            <w:tcW w:w="1670" w:type="dxa"/>
            <w:vAlign w:val="center"/>
          </w:tcPr>
          <w:p w14:paraId="58167E8C">
            <w:pPr>
              <w:jc w:val="center"/>
              <w:textAlignment w:val="center"/>
              <w:rPr>
                <w:rFonts w:hint="eastAsia" w:ascii="宋体" w:hAnsi="宋体" w:cs="宋体"/>
                <w:szCs w:val="21"/>
              </w:rPr>
            </w:pPr>
            <w:r>
              <w:rPr>
                <w:rFonts w:hint="eastAsia" w:ascii="宋体" w:hAnsi="宋体" w:cs="宋体"/>
                <w:kern w:val="0"/>
                <w:szCs w:val="21"/>
                <w:lang w:bidi="ar"/>
              </w:rPr>
              <w:t>ZMCC</w:t>
            </w:r>
          </w:p>
        </w:tc>
      </w:tr>
      <w:tr w14:paraId="75B9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450B3A82">
            <w:pPr>
              <w:jc w:val="left"/>
              <w:textAlignment w:val="top"/>
              <w:rPr>
                <w:rFonts w:hint="eastAsia" w:ascii="宋体" w:hAnsi="宋体" w:cs="宋体"/>
                <w:kern w:val="0"/>
                <w:szCs w:val="21"/>
                <w:lang w:bidi="ar"/>
              </w:rPr>
            </w:pPr>
            <w:r>
              <w:rPr>
                <w:rFonts w:hint="eastAsia" w:ascii="宋体" w:hAnsi="宋体" w:cs="宋体"/>
                <w:kern w:val="0"/>
                <w:szCs w:val="21"/>
                <w:lang w:bidi="ar"/>
              </w:rPr>
              <w:t>□反贿赂管理体系认证（AB）</w:t>
            </w:r>
          </w:p>
        </w:tc>
        <w:tc>
          <w:tcPr>
            <w:tcW w:w="4763" w:type="dxa"/>
            <w:shd w:val="clear" w:color="auto" w:fill="auto"/>
            <w:vAlign w:val="center"/>
          </w:tcPr>
          <w:p w14:paraId="5AD05694">
            <w:pPr>
              <w:textAlignment w:val="center"/>
              <w:rPr>
                <w:rFonts w:hint="eastAsia" w:ascii="宋体" w:hAnsi="宋体" w:cs="宋体"/>
                <w:kern w:val="0"/>
                <w:szCs w:val="21"/>
                <w:lang w:bidi="ar"/>
              </w:rPr>
            </w:pPr>
            <w:r>
              <w:rPr>
                <w:rFonts w:hint="eastAsia" w:ascii="宋体" w:hAnsi="宋体" w:cs="宋体"/>
                <w:kern w:val="0"/>
                <w:szCs w:val="21"/>
                <w:lang w:bidi="ar"/>
              </w:rPr>
              <w:t>ISO 37001:2016</w:t>
            </w:r>
          </w:p>
        </w:tc>
        <w:tc>
          <w:tcPr>
            <w:tcW w:w="1670" w:type="dxa"/>
            <w:vAlign w:val="center"/>
          </w:tcPr>
          <w:p w14:paraId="0596654E">
            <w:pPr>
              <w:jc w:val="center"/>
              <w:textAlignment w:val="center"/>
              <w:rPr>
                <w:rFonts w:hint="eastAsia" w:ascii="宋体" w:hAnsi="宋体" w:cs="宋体"/>
                <w:kern w:val="0"/>
                <w:szCs w:val="21"/>
                <w:lang w:bidi="ar"/>
              </w:rPr>
            </w:pPr>
            <w:r>
              <w:rPr>
                <w:rFonts w:hint="eastAsia" w:ascii="宋体" w:hAnsi="宋体" w:cs="宋体"/>
                <w:kern w:val="0"/>
                <w:szCs w:val="21"/>
                <w:lang w:bidi="ar"/>
              </w:rPr>
              <w:t>ZMCC</w:t>
            </w:r>
          </w:p>
        </w:tc>
      </w:tr>
      <w:tr w14:paraId="2FEA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2" w:type="dxa"/>
            <w:vAlign w:val="center"/>
          </w:tcPr>
          <w:p w14:paraId="56329A53">
            <w:pPr>
              <w:jc w:val="left"/>
              <w:textAlignment w:val="top"/>
              <w:rPr>
                <w:rFonts w:hint="eastAsia" w:ascii="宋体" w:hAnsi="宋体" w:cs="宋体"/>
                <w:kern w:val="0"/>
                <w:szCs w:val="21"/>
                <w:lang w:bidi="ar"/>
              </w:rPr>
            </w:pPr>
            <w:r>
              <w:rPr>
                <w:rFonts w:hint="eastAsia" w:ascii="宋体" w:hAnsi="宋体" w:cs="宋体"/>
                <w:kern w:val="0"/>
                <w:szCs w:val="21"/>
                <w:lang w:bidi="ar"/>
              </w:rPr>
              <w:t>□电子商务管理体系认证（ECMS）</w:t>
            </w:r>
          </w:p>
        </w:tc>
        <w:tc>
          <w:tcPr>
            <w:tcW w:w="4763" w:type="dxa"/>
            <w:shd w:val="clear" w:color="auto" w:fill="auto"/>
            <w:vAlign w:val="center"/>
          </w:tcPr>
          <w:p w14:paraId="6E573565">
            <w:pPr>
              <w:textAlignment w:val="center"/>
              <w:rPr>
                <w:rFonts w:hint="eastAsia" w:ascii="宋体" w:hAnsi="宋体" w:cs="宋体"/>
                <w:kern w:val="0"/>
                <w:szCs w:val="21"/>
                <w:lang w:bidi="ar"/>
              </w:rPr>
            </w:pPr>
            <w:r>
              <w:rPr>
                <w:rFonts w:hint="eastAsia" w:ascii="宋体" w:hAnsi="宋体" w:cs="宋体"/>
                <w:kern w:val="0"/>
                <w:szCs w:val="21"/>
                <w:lang w:bidi="ar"/>
              </w:rPr>
              <w:t>GB/T 36311-2018</w:t>
            </w:r>
          </w:p>
        </w:tc>
        <w:tc>
          <w:tcPr>
            <w:tcW w:w="1670" w:type="dxa"/>
            <w:vAlign w:val="center"/>
          </w:tcPr>
          <w:p w14:paraId="22A85C54">
            <w:pPr>
              <w:jc w:val="center"/>
              <w:textAlignment w:val="center"/>
              <w:rPr>
                <w:rFonts w:hint="eastAsia" w:ascii="宋体" w:hAnsi="宋体" w:cs="宋体"/>
                <w:kern w:val="0"/>
                <w:szCs w:val="21"/>
                <w:lang w:bidi="ar"/>
              </w:rPr>
            </w:pPr>
            <w:r>
              <w:rPr>
                <w:rFonts w:hint="eastAsia" w:ascii="宋体" w:hAnsi="宋体" w:cs="宋体"/>
                <w:kern w:val="0"/>
                <w:szCs w:val="21"/>
                <w:lang w:bidi="ar"/>
              </w:rPr>
              <w:t>ZMCC</w:t>
            </w:r>
          </w:p>
        </w:tc>
      </w:tr>
      <w:tr w14:paraId="2111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2" w:type="dxa"/>
            <w:vAlign w:val="center"/>
          </w:tcPr>
          <w:p w14:paraId="5CE40575">
            <w:pPr>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□石油天然气工业健康、安全与环境管理体系（HSE）     </w:t>
            </w:r>
          </w:p>
        </w:tc>
        <w:tc>
          <w:tcPr>
            <w:tcW w:w="4763" w:type="dxa"/>
            <w:vAlign w:val="center"/>
          </w:tcPr>
          <w:p w14:paraId="32B24660">
            <w:pP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□SY/T 6276-2014        </w:t>
            </w:r>
          </w:p>
          <w:p w14:paraId="7C42A7CA">
            <w:pP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□Q/SY 08002.1-2022         </w:t>
            </w:r>
          </w:p>
          <w:p w14:paraId="242BE533">
            <w:pP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□中国石油化工集团有限公司HSE管理体系要求</w:t>
            </w:r>
          </w:p>
        </w:tc>
        <w:tc>
          <w:tcPr>
            <w:tcW w:w="1670" w:type="dxa"/>
            <w:vAlign w:val="center"/>
          </w:tcPr>
          <w:p w14:paraId="43048FE6">
            <w:pPr>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ZMCC</w:t>
            </w:r>
          </w:p>
        </w:tc>
      </w:tr>
      <w:tr w14:paraId="1B8F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802" w:type="dxa"/>
            <w:vAlign w:val="center"/>
          </w:tcPr>
          <w:p w14:paraId="2B96E99A">
            <w:pPr>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□能源管理体系（EnMS）</w:t>
            </w:r>
          </w:p>
        </w:tc>
        <w:tc>
          <w:tcPr>
            <w:tcW w:w="4763" w:type="dxa"/>
            <w:vAlign w:val="center"/>
          </w:tcPr>
          <w:p w14:paraId="578C8346">
            <w:pP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GB/T 23331-2020&amp;ISO 50001：2018</w:t>
            </w:r>
          </w:p>
          <w:p w14:paraId="4494F576">
            <w:pP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行业认证要求：</w:t>
            </w:r>
            <w:r>
              <w:rPr>
                <w:rFonts w:hint="eastAsia" w:ascii="宋体" w:hAnsi="宋体" w:cs="宋体"/>
                <w:color w:val="000000" w:themeColor="text1"/>
                <w:kern w:val="0"/>
                <w:szCs w:val="21"/>
                <w:u w:val="single"/>
                <w:lang w:bidi="ar"/>
                <w14:textFill>
                  <w14:solidFill>
                    <w14:schemeClr w14:val="tx1"/>
                  </w14:solidFill>
                </w14:textFill>
              </w:rPr>
              <w:t xml:space="preserve">                                   </w:t>
            </w:r>
          </w:p>
        </w:tc>
        <w:tc>
          <w:tcPr>
            <w:tcW w:w="1670" w:type="dxa"/>
            <w:vAlign w:val="center"/>
          </w:tcPr>
          <w:p w14:paraId="21999253">
            <w:pPr>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ZMCC</w:t>
            </w:r>
          </w:p>
        </w:tc>
      </w:tr>
      <w:tr w14:paraId="24DC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802" w:type="dxa"/>
            <w:shd w:val="clear" w:color="auto" w:fill="auto"/>
            <w:vAlign w:val="center"/>
          </w:tcPr>
          <w:p w14:paraId="62B8DE69">
            <w:pPr>
              <w:textAlignment w:val="top"/>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□服务认证（FW）</w:t>
            </w:r>
          </w:p>
        </w:tc>
        <w:tc>
          <w:tcPr>
            <w:tcW w:w="4763" w:type="dxa"/>
            <w:shd w:val="clear" w:color="auto" w:fill="auto"/>
            <w:vAlign w:val="center"/>
          </w:tcPr>
          <w:p w14:paraId="69395B74">
            <w:pP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□不动产服务: GB/T 20647.9-2006/CTS ZMCC-</w:t>
            </w:r>
          </w:p>
          <w:p w14:paraId="58764DE7">
            <w:pP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TS01-2021</w:t>
            </w:r>
          </w:p>
          <w:p w14:paraId="4D976BD0">
            <w:pP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□批发业和零售业服务:GB/T 27922-2011/CTS ZMCC-TS02-2021 </w:t>
            </w:r>
          </w:p>
          <w:p w14:paraId="450FDCAF">
            <w:pP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□在收费或合同基础上的生产服务: CTS ZMCC-TS03-2021</w:t>
            </w:r>
          </w:p>
        </w:tc>
        <w:tc>
          <w:tcPr>
            <w:tcW w:w="1670" w:type="dxa"/>
            <w:shd w:val="clear" w:color="auto" w:fill="auto"/>
            <w:vAlign w:val="center"/>
          </w:tcPr>
          <w:p w14:paraId="0C92026A">
            <w:pPr>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□三星级   </w:t>
            </w:r>
          </w:p>
          <w:p w14:paraId="58735201">
            <w:pPr>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□四星级   </w:t>
            </w:r>
          </w:p>
          <w:p w14:paraId="5B1DE4BA">
            <w:pPr>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□五星级   </w:t>
            </w:r>
          </w:p>
        </w:tc>
      </w:tr>
      <w:tr w14:paraId="592E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02" w:type="dxa"/>
            <w:vAlign w:val="center"/>
          </w:tcPr>
          <w:p w14:paraId="3CAB20FF">
            <w:pPr>
              <w:textAlignment w:val="center"/>
              <w:rPr>
                <w:rFonts w:hint="eastAsia" w:ascii="宋体" w:hAnsi="宋体" w:cs="宋体"/>
                <w:szCs w:val="21"/>
              </w:rPr>
            </w:pPr>
            <w:r>
              <w:rPr>
                <w:rFonts w:hint="eastAsia" w:ascii="宋体" w:hAnsi="宋体" w:cs="宋体"/>
                <w:kern w:val="0"/>
                <w:szCs w:val="21"/>
                <w:lang w:bidi="ar"/>
              </w:rPr>
              <w:t>□其他：</w:t>
            </w:r>
          </w:p>
        </w:tc>
        <w:tc>
          <w:tcPr>
            <w:tcW w:w="4763" w:type="dxa"/>
            <w:vAlign w:val="center"/>
          </w:tcPr>
          <w:p w14:paraId="0C1DB666">
            <w:pPr>
              <w:rPr>
                <w:rFonts w:hint="eastAsia" w:ascii="宋体" w:hAnsi="宋体" w:cs="宋体"/>
                <w:szCs w:val="21"/>
              </w:rPr>
            </w:pPr>
          </w:p>
        </w:tc>
        <w:tc>
          <w:tcPr>
            <w:tcW w:w="1670" w:type="dxa"/>
            <w:vAlign w:val="center"/>
          </w:tcPr>
          <w:p w14:paraId="6AEB1FC6">
            <w:pPr>
              <w:jc w:val="center"/>
              <w:textAlignment w:val="center"/>
              <w:rPr>
                <w:rFonts w:hint="eastAsia" w:ascii="宋体" w:hAnsi="宋体" w:cs="宋体"/>
                <w:szCs w:val="21"/>
              </w:rPr>
            </w:pPr>
            <w:r>
              <w:rPr>
                <w:rFonts w:hint="eastAsia" w:ascii="宋体" w:hAnsi="宋体" w:cs="宋体"/>
                <w:kern w:val="0"/>
                <w:szCs w:val="21"/>
                <w:lang w:bidi="ar"/>
              </w:rPr>
              <w:t>ZMCC</w:t>
            </w:r>
          </w:p>
        </w:tc>
      </w:tr>
      <w:tr w14:paraId="3E74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5" w:type="dxa"/>
            <w:gridSpan w:val="3"/>
            <w:vAlign w:val="center"/>
          </w:tcPr>
          <w:p w14:paraId="75BBBE00">
            <w:pPr>
              <w:widowControl w:val="0"/>
              <w:tabs>
                <w:tab w:val="left" w:pos="3797"/>
              </w:tabs>
              <w:autoSpaceDE w:val="0"/>
              <w:autoSpaceDN w:val="0"/>
              <w:spacing w:line="360" w:lineRule="auto"/>
              <w:jc w:val="left"/>
              <w:rPr>
                <w:rFonts w:hint="eastAsia" w:ascii="宋体" w:hAnsi="宋体" w:cs="宋体"/>
                <w:szCs w:val="21"/>
              </w:rPr>
            </w:pPr>
            <w:r>
              <w:rPr>
                <w:rFonts w:hint="eastAsia" w:ascii="宋体" w:hAnsi="宋体" w:cs="宋体"/>
                <w:szCs w:val="21"/>
              </w:rPr>
              <w:t>（注：上述未列明的体系认证项目在“其他”中进行添加）</w:t>
            </w:r>
          </w:p>
        </w:tc>
      </w:tr>
    </w:tbl>
    <w:p w14:paraId="26EC93B6">
      <w:pPr>
        <w:widowControl w:val="0"/>
        <w:autoSpaceDE w:val="0"/>
        <w:autoSpaceDN w:val="0"/>
        <w:spacing w:line="360" w:lineRule="auto"/>
        <w:rPr>
          <w:rFonts w:ascii="宋体"/>
          <w:iCs/>
        </w:rPr>
      </w:pPr>
      <w:r>
        <w:rPr>
          <w:rFonts w:hint="eastAsia" w:ascii="宋体"/>
          <w:iCs/>
        </w:rPr>
        <w:t>1.2 申请认证范围：见《认证申请与调查表》（说明：最终批准的认证范围以乙方认证决定结论为准）</w:t>
      </w:r>
    </w:p>
    <w:p w14:paraId="5CEB701A">
      <w:pPr>
        <w:widowControl w:val="0"/>
        <w:autoSpaceDE w:val="0"/>
        <w:autoSpaceDN w:val="0"/>
        <w:spacing w:line="360" w:lineRule="auto"/>
        <w:rPr>
          <w:rFonts w:ascii="宋体"/>
          <w:iCs/>
        </w:rPr>
      </w:pPr>
      <w:r>
        <w:rPr>
          <w:rFonts w:hint="eastAsia" w:ascii="宋体"/>
          <w:iCs/>
        </w:rPr>
        <w:t>1.3 覆盖的多场所范围：□无  □有，见甲方填报的《</w:t>
      </w:r>
      <w:r>
        <w:rPr>
          <w:rFonts w:hint="eastAsia" w:ascii="宋体" w:hAnsi="宋体"/>
          <w:iCs/>
        </w:rPr>
        <w:t>多场所清单》，甲方应标明认证</w:t>
      </w:r>
      <w:r>
        <w:rPr>
          <w:rFonts w:hint="eastAsia" w:ascii="宋体"/>
          <w:iCs/>
        </w:rPr>
        <w:t>覆盖的每个多场所（多名称）及对应覆盖的产品/服务范围，并加盖公司公章。</w:t>
      </w:r>
    </w:p>
    <w:p w14:paraId="4F387E1F">
      <w:pPr>
        <w:suppressLineNumbers/>
        <w:spacing w:before="48" w:beforeLines="20" w:line="360" w:lineRule="auto"/>
        <w:contextualSpacing/>
        <w:rPr>
          <w:rFonts w:ascii="宋体"/>
          <w:iCs/>
        </w:rPr>
      </w:pPr>
      <w:r>
        <w:rPr>
          <w:rFonts w:hint="eastAsia" w:ascii="宋体"/>
          <w:iCs/>
        </w:rPr>
        <w:t>1.4 组织人数：</w:t>
      </w:r>
      <w:r>
        <w:rPr>
          <w:rFonts w:hint="eastAsia" w:ascii="宋体"/>
          <w:iCs/>
          <w:u w:val="single"/>
        </w:rPr>
        <w:t xml:space="preserve">       </w:t>
      </w:r>
      <w:r>
        <w:rPr>
          <w:rFonts w:hint="eastAsia" w:ascii="宋体"/>
          <w:iCs/>
        </w:rPr>
        <w:t>人，体系认证范围内有效人数：</w:t>
      </w:r>
      <w:r>
        <w:rPr>
          <w:rFonts w:hint="eastAsia" w:ascii="宋体"/>
          <w:iCs/>
          <w:u w:val="single"/>
        </w:rPr>
        <w:t xml:space="preserve">      </w:t>
      </w:r>
      <w:r>
        <w:rPr>
          <w:rFonts w:hint="eastAsia" w:ascii="宋体"/>
          <w:iCs/>
        </w:rPr>
        <w:t>人，其中总部人数</w:t>
      </w:r>
      <w:r>
        <w:rPr>
          <w:rFonts w:hint="eastAsia" w:ascii="宋体"/>
          <w:iCs/>
          <w:u w:val="single"/>
        </w:rPr>
        <w:t xml:space="preserve">     </w:t>
      </w:r>
      <w:r>
        <w:rPr>
          <w:rFonts w:hint="eastAsia" w:ascii="宋体"/>
          <w:iCs/>
        </w:rPr>
        <w:t>人，场外员工</w:t>
      </w:r>
      <w:r>
        <w:rPr>
          <w:rFonts w:hint="eastAsia" w:ascii="宋体"/>
          <w:iCs/>
          <w:u w:val="single"/>
        </w:rPr>
        <w:t xml:space="preserve">       </w:t>
      </w:r>
      <w:r>
        <w:rPr>
          <w:rFonts w:hint="eastAsia" w:ascii="宋体"/>
          <w:iCs/>
        </w:rPr>
        <w:t>人。</w:t>
      </w:r>
    </w:p>
    <w:p w14:paraId="454B3B96">
      <w:pPr>
        <w:widowControl w:val="0"/>
        <w:autoSpaceDE w:val="0"/>
        <w:autoSpaceDN w:val="0"/>
        <w:spacing w:line="360" w:lineRule="auto"/>
        <w:rPr>
          <w:rFonts w:hint="eastAsia" w:ascii="宋体" w:hAnsi="宋体"/>
          <w:b/>
        </w:rPr>
      </w:pPr>
      <w:r>
        <w:rPr>
          <w:rFonts w:hint="eastAsia" w:ascii="宋体" w:hAnsi="宋体"/>
        </w:rPr>
        <w:t>1.5 认证类型：□初次认证    □再认证    □转换    □其它：</w:t>
      </w:r>
    </w:p>
    <w:p w14:paraId="7239B88A">
      <w:pPr>
        <w:spacing w:line="360" w:lineRule="auto"/>
        <w:rPr>
          <w:rFonts w:hint="eastAsia" w:ascii="宋体" w:hAnsi="宋体"/>
          <w:b/>
          <w:bCs/>
          <w:sz w:val="24"/>
        </w:rPr>
      </w:pPr>
      <w:r>
        <w:rPr>
          <w:rFonts w:hint="eastAsia" w:ascii="宋体" w:hAnsi="宋体"/>
          <w:b/>
        </w:rPr>
        <w:t>2、</w:t>
      </w:r>
      <w:r>
        <w:rPr>
          <w:rFonts w:hint="eastAsia" w:ascii="宋体" w:hAnsi="宋体"/>
          <w:b/>
          <w:bCs/>
          <w:sz w:val="24"/>
        </w:rPr>
        <w:t>费用以及支付方式</w:t>
      </w:r>
    </w:p>
    <w:tbl>
      <w:tblPr>
        <w:tblStyle w:val="6"/>
        <w:tblpPr w:leftFromText="180" w:rightFromText="180" w:vertAnchor="text" w:horzAnchor="page" w:tblpX="1221" w:tblpY="465"/>
        <w:tblOverlap w:val="never"/>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4293"/>
        <w:gridCol w:w="4021"/>
      </w:tblGrid>
      <w:tr w14:paraId="4E47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64" w:type="dxa"/>
            <w:vAlign w:val="center"/>
          </w:tcPr>
          <w:p w14:paraId="2B69782D">
            <w:pPr>
              <w:jc w:val="center"/>
              <w:textAlignment w:val="center"/>
              <w:rPr>
                <w:rFonts w:hint="eastAsia" w:ascii="宋体" w:hAnsi="宋体" w:cs="宋体"/>
                <w:kern w:val="0"/>
                <w:szCs w:val="21"/>
                <w:lang w:bidi="ar"/>
              </w:rPr>
            </w:pPr>
            <w:r>
              <w:rPr>
                <w:rFonts w:hint="eastAsia" w:ascii="宋体" w:hAnsi="宋体" w:cs="宋体"/>
                <w:kern w:val="0"/>
                <w:szCs w:val="21"/>
                <w:lang w:bidi="ar"/>
              </w:rPr>
              <w:t>序  号</w:t>
            </w:r>
          </w:p>
        </w:tc>
        <w:tc>
          <w:tcPr>
            <w:tcW w:w="4293" w:type="dxa"/>
            <w:vAlign w:val="center"/>
          </w:tcPr>
          <w:p w14:paraId="08341B83">
            <w:pPr>
              <w:jc w:val="center"/>
              <w:textAlignment w:val="center"/>
              <w:rPr>
                <w:rFonts w:hint="eastAsia" w:ascii="宋体" w:hAnsi="宋体" w:cs="宋体"/>
                <w:kern w:val="0"/>
                <w:szCs w:val="21"/>
                <w:lang w:bidi="ar"/>
              </w:rPr>
            </w:pPr>
            <w:r>
              <w:rPr>
                <w:rFonts w:hint="eastAsia" w:ascii="宋体" w:hAnsi="宋体" w:cs="宋体"/>
                <w:kern w:val="0"/>
                <w:szCs w:val="21"/>
                <w:lang w:bidi="ar"/>
              </w:rPr>
              <w:t>项     目</w:t>
            </w:r>
          </w:p>
        </w:tc>
        <w:tc>
          <w:tcPr>
            <w:tcW w:w="4021" w:type="dxa"/>
            <w:vAlign w:val="center"/>
          </w:tcPr>
          <w:p w14:paraId="521016CD">
            <w:pPr>
              <w:jc w:val="center"/>
              <w:textAlignment w:val="center"/>
              <w:rPr>
                <w:rFonts w:hint="eastAsia" w:ascii="宋体" w:hAnsi="宋体" w:cs="宋体"/>
                <w:kern w:val="0"/>
                <w:szCs w:val="21"/>
                <w:lang w:bidi="ar"/>
              </w:rPr>
            </w:pPr>
            <w:r>
              <w:rPr>
                <w:rFonts w:hint="eastAsia" w:ascii="宋体" w:hAnsi="宋体" w:cs="宋体"/>
                <w:kern w:val="0"/>
                <w:szCs w:val="21"/>
                <w:lang w:bidi="ar"/>
              </w:rPr>
              <w:t>费    用</w:t>
            </w:r>
          </w:p>
        </w:tc>
      </w:tr>
      <w:tr w14:paraId="76A3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64" w:type="dxa"/>
            <w:vAlign w:val="center"/>
          </w:tcPr>
          <w:p w14:paraId="2E213493">
            <w:pPr>
              <w:jc w:val="center"/>
              <w:textAlignment w:val="center"/>
              <w:rPr>
                <w:rFonts w:hint="eastAsia" w:ascii="宋体" w:hAnsi="宋体" w:cs="宋体"/>
                <w:kern w:val="0"/>
                <w:szCs w:val="21"/>
                <w:lang w:bidi="ar"/>
              </w:rPr>
            </w:pPr>
            <w:r>
              <w:rPr>
                <w:rFonts w:hint="eastAsia" w:ascii="宋体" w:hAnsi="宋体" w:cs="宋体"/>
                <w:kern w:val="0"/>
                <w:szCs w:val="21"/>
                <w:lang w:bidi="ar"/>
              </w:rPr>
              <w:t>1</w:t>
            </w:r>
          </w:p>
        </w:tc>
        <w:tc>
          <w:tcPr>
            <w:tcW w:w="4293" w:type="dxa"/>
            <w:vAlign w:val="center"/>
          </w:tcPr>
          <w:p w14:paraId="4AEAC40B">
            <w:pPr>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申请费</w:t>
            </w:r>
          </w:p>
        </w:tc>
        <w:tc>
          <w:tcPr>
            <w:tcW w:w="4021" w:type="dxa"/>
            <w:vAlign w:val="center"/>
          </w:tcPr>
          <w:p w14:paraId="2B6FAF44">
            <w:pPr>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¥ 1000元</w:t>
            </w:r>
          </w:p>
        </w:tc>
      </w:tr>
      <w:tr w14:paraId="6CEF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64" w:type="dxa"/>
            <w:vAlign w:val="center"/>
          </w:tcPr>
          <w:p w14:paraId="7C308290">
            <w:pPr>
              <w:jc w:val="center"/>
              <w:textAlignment w:val="center"/>
              <w:rPr>
                <w:rFonts w:hint="eastAsia" w:ascii="宋体" w:hAnsi="宋体" w:cs="宋体"/>
                <w:kern w:val="0"/>
                <w:szCs w:val="21"/>
                <w:lang w:bidi="ar"/>
              </w:rPr>
            </w:pPr>
            <w:r>
              <w:rPr>
                <w:rFonts w:hint="eastAsia" w:ascii="宋体" w:hAnsi="宋体" w:cs="宋体"/>
                <w:kern w:val="0"/>
                <w:szCs w:val="21"/>
                <w:lang w:bidi="ar"/>
              </w:rPr>
              <w:t>2</w:t>
            </w:r>
          </w:p>
        </w:tc>
        <w:tc>
          <w:tcPr>
            <w:tcW w:w="4293" w:type="dxa"/>
            <w:vAlign w:val="center"/>
          </w:tcPr>
          <w:p w14:paraId="6C0DD269">
            <w:pPr>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审核</w:t>
            </w:r>
            <w:r>
              <w:rPr>
                <w:rFonts w:hint="eastAsia" w:ascii="宋体" w:hAnsi="宋体"/>
                <w:color w:val="000000" w:themeColor="text1"/>
                <w14:textFill>
                  <w14:solidFill>
                    <w14:schemeClr w14:val="tx1"/>
                  </w14:solidFill>
                </w14:textFill>
              </w:rPr>
              <w:t>/审查</w:t>
            </w:r>
            <w:r>
              <w:rPr>
                <w:rFonts w:hint="eastAsia" w:ascii="宋体" w:hAnsi="宋体" w:cs="宋体"/>
                <w:color w:val="000000" w:themeColor="text1"/>
                <w:kern w:val="0"/>
                <w:szCs w:val="21"/>
                <w:lang w:bidi="ar"/>
                <w14:textFill>
                  <w14:solidFill>
                    <w14:schemeClr w14:val="tx1"/>
                  </w14:solidFill>
                </w14:textFill>
              </w:rPr>
              <w:t>费</w:t>
            </w:r>
          </w:p>
        </w:tc>
        <w:tc>
          <w:tcPr>
            <w:tcW w:w="4021" w:type="dxa"/>
            <w:vAlign w:val="center"/>
          </w:tcPr>
          <w:p w14:paraId="694DE8F9">
            <w:pPr>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元</w:t>
            </w:r>
          </w:p>
        </w:tc>
      </w:tr>
      <w:tr w14:paraId="1756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64" w:type="dxa"/>
            <w:vAlign w:val="center"/>
          </w:tcPr>
          <w:p w14:paraId="3C5EF87C">
            <w:pPr>
              <w:jc w:val="center"/>
              <w:textAlignment w:val="center"/>
              <w:rPr>
                <w:rFonts w:hint="eastAsia" w:ascii="宋体" w:hAnsi="宋体" w:cs="宋体"/>
                <w:kern w:val="0"/>
                <w:szCs w:val="21"/>
                <w:lang w:bidi="ar"/>
              </w:rPr>
            </w:pPr>
            <w:r>
              <w:rPr>
                <w:rFonts w:hint="eastAsia" w:ascii="宋体" w:hAnsi="宋体" w:cs="宋体"/>
                <w:kern w:val="0"/>
                <w:szCs w:val="21"/>
                <w:lang w:bidi="ar"/>
              </w:rPr>
              <w:t>3</w:t>
            </w:r>
          </w:p>
        </w:tc>
        <w:tc>
          <w:tcPr>
            <w:tcW w:w="4293" w:type="dxa"/>
            <w:vAlign w:val="center"/>
          </w:tcPr>
          <w:p w14:paraId="226F7DE6">
            <w:pPr>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批准与注册费</w:t>
            </w:r>
          </w:p>
        </w:tc>
        <w:tc>
          <w:tcPr>
            <w:tcW w:w="4021" w:type="dxa"/>
            <w:vAlign w:val="center"/>
          </w:tcPr>
          <w:p w14:paraId="2A3D93A8">
            <w:pPr>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¥ 2000元</w:t>
            </w:r>
          </w:p>
        </w:tc>
      </w:tr>
      <w:tr w14:paraId="6C84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64" w:type="dxa"/>
            <w:vAlign w:val="center"/>
          </w:tcPr>
          <w:p w14:paraId="690F9DB3">
            <w:pPr>
              <w:jc w:val="center"/>
              <w:textAlignment w:val="center"/>
              <w:rPr>
                <w:rFonts w:hint="eastAsia" w:ascii="宋体" w:hAnsi="宋体" w:cs="宋体"/>
                <w:kern w:val="0"/>
                <w:szCs w:val="21"/>
                <w:lang w:bidi="ar"/>
              </w:rPr>
            </w:pPr>
            <w:r>
              <w:rPr>
                <w:rFonts w:hint="eastAsia" w:ascii="宋体" w:hAnsi="宋体" w:cs="宋体"/>
                <w:kern w:val="0"/>
                <w:szCs w:val="21"/>
                <w:lang w:bidi="ar"/>
              </w:rPr>
              <w:t>4</w:t>
            </w:r>
          </w:p>
        </w:tc>
        <w:tc>
          <w:tcPr>
            <w:tcW w:w="4293" w:type="dxa"/>
            <w:vAlign w:val="center"/>
          </w:tcPr>
          <w:p w14:paraId="1721CEBF">
            <w:pPr>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其它</w:t>
            </w:r>
          </w:p>
        </w:tc>
        <w:tc>
          <w:tcPr>
            <w:tcW w:w="4021" w:type="dxa"/>
            <w:vAlign w:val="center"/>
          </w:tcPr>
          <w:p w14:paraId="07052C63">
            <w:pPr>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元</w:t>
            </w:r>
          </w:p>
        </w:tc>
      </w:tr>
      <w:tr w14:paraId="68A3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757" w:type="dxa"/>
            <w:gridSpan w:val="2"/>
            <w:vAlign w:val="center"/>
          </w:tcPr>
          <w:p w14:paraId="34DD3C41">
            <w:pPr>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初次/再认证费合计（大写）：             元整</w:t>
            </w:r>
          </w:p>
        </w:tc>
        <w:tc>
          <w:tcPr>
            <w:tcW w:w="4021" w:type="dxa"/>
            <w:vAlign w:val="center"/>
          </w:tcPr>
          <w:p w14:paraId="265D6973">
            <w:pPr>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（小写）：¥             元整</w:t>
            </w:r>
          </w:p>
        </w:tc>
      </w:tr>
    </w:tbl>
    <w:p w14:paraId="55215E34">
      <w:pPr>
        <w:spacing w:line="360" w:lineRule="auto"/>
        <w:rPr>
          <w:rFonts w:hint="eastAsia" w:ascii="宋体" w:hAnsi="宋体"/>
          <w:szCs w:val="21"/>
        </w:rPr>
      </w:pPr>
      <w:r>
        <w:rPr>
          <w:rFonts w:hint="eastAsia" w:ascii="宋体" w:hAnsi="宋体"/>
          <w:szCs w:val="21"/>
        </w:rPr>
        <w:t>2.1 初次/再认证时甲方向乙方支付如下费用（人民币)</w:t>
      </w:r>
    </w:p>
    <w:p w14:paraId="7C27DD15">
      <w:pPr>
        <w:spacing w:line="360" w:lineRule="auto"/>
        <w:rPr>
          <w:rFonts w:hint="eastAsia" w:ascii="宋体" w:hAnsi="宋体"/>
          <w:szCs w:val="21"/>
        </w:rPr>
      </w:pPr>
      <w:r>
        <w:rPr>
          <w:rFonts w:hint="eastAsia" w:ascii="宋体" w:hAnsi="宋体"/>
          <w:szCs w:val="21"/>
        </w:rPr>
        <w:t>2.2 初次/再认证认证费付款方式：</w:t>
      </w:r>
    </w:p>
    <w:p w14:paraId="205979EC">
      <w:pPr>
        <w:snapToGrid w:val="0"/>
        <w:spacing w:line="360" w:lineRule="auto"/>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szCs w:val="21"/>
        </w:rPr>
        <w:t>甲方于</w:t>
      </w:r>
      <w:r>
        <w:rPr>
          <w:rFonts w:hint="eastAsia" w:ascii="宋体" w:hAnsi="宋体"/>
          <w:color w:val="000000" w:themeColor="text1"/>
          <w:szCs w:val="21"/>
          <w14:textFill>
            <w14:solidFill>
              <w14:schemeClr w14:val="tx1"/>
            </w14:solidFill>
          </w14:textFill>
        </w:rPr>
        <w:t>合同签订后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日内支付</w:t>
      </w:r>
      <w:r>
        <w:rPr>
          <w:rFonts w:hint="eastAsia" w:ascii="宋体" w:hAnsi="宋体" w:cs="宋体"/>
          <w:color w:val="000000" w:themeColor="text1"/>
          <w:kern w:val="0"/>
          <w:szCs w:val="21"/>
          <w:u w:val="single"/>
          <w:lang w:bidi="ar"/>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元，大写：</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元给乙方，其他：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23A71FFD">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2.3每次监督审核</w:t>
      </w:r>
      <w:r>
        <w:rPr>
          <w:rFonts w:hint="eastAsia" w:ascii="宋体" w:hAnsi="宋体"/>
          <w:color w:val="000000" w:themeColor="text1"/>
          <w14:textFill>
            <w14:solidFill>
              <w14:schemeClr w14:val="tx1"/>
            </w14:solidFill>
          </w14:textFill>
        </w:rPr>
        <w:t>/审查</w:t>
      </w:r>
      <w:r>
        <w:rPr>
          <w:rFonts w:hint="eastAsia" w:ascii="宋体" w:hAnsi="宋体"/>
          <w:color w:val="000000" w:themeColor="text1"/>
          <w:szCs w:val="21"/>
          <w14:textFill>
            <w14:solidFill>
              <w14:schemeClr w14:val="tx1"/>
            </w14:solidFill>
          </w14:textFill>
        </w:rPr>
        <w:t>费付款方式：</w:t>
      </w:r>
    </w:p>
    <w:p w14:paraId="5D82EACD">
      <w:pPr>
        <w:spacing w:line="360" w:lineRule="auto"/>
        <w:ind w:firstLine="420" w:firstLineChars="200"/>
        <w:rPr>
          <w:rFonts w:hint="eastAsia" w:ascii="宋体" w:hAnsi="宋体"/>
          <w:i/>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监督审核</w:t>
      </w:r>
      <w:r>
        <w:rPr>
          <w:rFonts w:hint="eastAsia" w:ascii="宋体" w:hAnsi="宋体"/>
          <w:color w:val="000000" w:themeColor="text1"/>
          <w14:textFill>
            <w14:solidFill>
              <w14:schemeClr w14:val="tx1"/>
            </w14:solidFill>
          </w14:textFill>
        </w:rPr>
        <w:t>/审查</w:t>
      </w:r>
      <w:r>
        <w:rPr>
          <w:rFonts w:hint="eastAsia" w:ascii="宋体" w:hAnsi="宋体"/>
          <w:color w:val="000000" w:themeColor="text1"/>
          <w:szCs w:val="21"/>
          <w14:textFill>
            <w14:solidFill>
              <w14:schemeClr w14:val="tx1"/>
            </w14:solidFill>
          </w14:textFill>
        </w:rPr>
        <w:t>前甲方向乙方支付监督审核</w:t>
      </w:r>
      <w:r>
        <w:rPr>
          <w:rFonts w:hint="eastAsia" w:ascii="宋体" w:hAnsi="宋体"/>
          <w:color w:val="000000" w:themeColor="text1"/>
          <w14:textFill>
            <w14:solidFill>
              <w14:schemeClr w14:val="tx1"/>
            </w14:solidFill>
          </w14:textFill>
        </w:rPr>
        <w:t>/审查</w:t>
      </w:r>
      <w:r>
        <w:rPr>
          <w:rFonts w:hint="eastAsia" w:ascii="宋体" w:hAnsi="宋体"/>
          <w:color w:val="000000" w:themeColor="text1"/>
          <w:szCs w:val="21"/>
          <w14:textFill>
            <w14:solidFill>
              <w14:schemeClr w14:val="tx1"/>
            </w14:solidFill>
          </w14:textFill>
        </w:rPr>
        <w:t>费用（</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kern w:val="0"/>
          <w:szCs w:val="21"/>
          <w:u w:val="single"/>
          <w:lang w:bidi="ar"/>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元，大写：</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元），甲方应在收到通知单后15个工作日内付款。</w:t>
      </w:r>
    </w:p>
    <w:p w14:paraId="027695AA">
      <w:pPr>
        <w:widowControl w:val="0"/>
        <w:autoSpaceDE w:val="0"/>
        <w:autoSpaceDN w:val="0"/>
        <w:spacing w:line="360" w:lineRule="auto"/>
        <w:ind w:left="420" w:hanging="420" w:hanging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 甲方负责支付</w:t>
      </w:r>
      <w:r>
        <w:rPr>
          <w:rFonts w:hint="eastAsia"/>
          <w:color w:val="000000" w:themeColor="text1"/>
          <w14:textFill>
            <w14:solidFill>
              <w14:schemeClr w14:val="tx1"/>
            </w14:solidFill>
          </w14:textFill>
        </w:rPr>
        <w:t>乙方派出人员现场审核</w:t>
      </w:r>
      <w:r>
        <w:rPr>
          <w:rFonts w:hint="eastAsia" w:ascii="宋体" w:hAnsi="宋体"/>
          <w:color w:val="000000" w:themeColor="text1"/>
          <w14:textFill>
            <w14:solidFill>
              <w14:schemeClr w14:val="tx1"/>
            </w14:solidFill>
          </w14:textFill>
        </w:rPr>
        <w:t>/审查</w:t>
      </w:r>
      <w:r>
        <w:rPr>
          <w:rFonts w:hint="eastAsia"/>
          <w:color w:val="000000" w:themeColor="text1"/>
          <w14:textFill>
            <w14:solidFill>
              <w14:schemeClr w14:val="tx1"/>
            </w14:solidFill>
          </w14:textFill>
        </w:rPr>
        <w:t>所发生的食、宿、交通等费用</w:t>
      </w:r>
      <w:r>
        <w:rPr>
          <w:rFonts w:hint="eastAsia" w:ascii="宋体" w:hAnsi="宋体"/>
          <w:color w:val="000000" w:themeColor="text1"/>
          <w14:textFill>
            <w14:solidFill>
              <w14:schemeClr w14:val="tx1"/>
            </w14:solidFill>
          </w14:textFill>
        </w:rPr>
        <w:t>。</w:t>
      </w:r>
    </w:p>
    <w:p w14:paraId="1A585069">
      <w:pPr>
        <w:widowControl w:val="0"/>
        <w:autoSpaceDE w:val="0"/>
        <w:autoSpaceDN w:val="0"/>
        <w:spacing w:line="324" w:lineRule="auto"/>
        <w:ind w:left="420" w:hanging="420" w:hanging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2.5 按照相关规定和标准增加的其它审核/审查程序，甲方同意乙方根据乙方的收费标准收取。 </w:t>
      </w:r>
    </w:p>
    <w:p w14:paraId="491181B8">
      <w:pPr>
        <w:widowControl w:val="0"/>
        <w:autoSpaceDE w:val="0"/>
        <w:autoSpaceDN w:val="0"/>
        <w:spacing w:line="324"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3、审核/审查时间  </w:t>
      </w:r>
    </w:p>
    <w:p w14:paraId="3FAA5BD1">
      <w:pPr>
        <w:widowControl w:val="0"/>
        <w:autoSpaceDE w:val="0"/>
        <w:autoSpaceDN w:val="0"/>
        <w:spacing w:line="324" w:lineRule="auto"/>
        <w:ind w:left="426" w:hanging="426"/>
        <w:rPr>
          <w:rFonts w:hint="eastAsia" w:ascii="宋体" w:hAnsi="宋体"/>
          <w:i/>
          <w:color w:val="000000" w:themeColor="text1"/>
          <w14:textFill>
            <w14:solidFill>
              <w14:schemeClr w14:val="tx1"/>
            </w14:solidFill>
          </w14:textFill>
        </w:rPr>
      </w:pPr>
      <w:r>
        <w:rPr>
          <w:rFonts w:hint="eastAsia" w:ascii="宋体" w:hAnsi="宋体"/>
        </w:rPr>
        <w:t>3.1 甲方希望现</w:t>
      </w:r>
      <w:r>
        <w:rPr>
          <w:rFonts w:hint="eastAsia" w:ascii="宋体" w:hAnsi="宋体"/>
          <w:color w:val="000000" w:themeColor="text1"/>
          <w14:textFill>
            <w14:solidFill>
              <w14:schemeClr w14:val="tx1"/>
            </w14:solidFill>
          </w14:textFill>
        </w:rPr>
        <w:t>场审核/审查时间为：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color w:val="000000" w:themeColor="text1"/>
          <w14:textFill>
            <w14:solidFill>
              <w14:schemeClr w14:val="tx1"/>
            </w14:solidFill>
          </w14:textFill>
        </w:rPr>
        <w:t>具体时间以乙方审核</w:t>
      </w:r>
      <w:r>
        <w:rPr>
          <w:rFonts w:hint="eastAsia" w:ascii="宋体" w:hAnsi="宋体"/>
          <w:color w:val="000000" w:themeColor="text1"/>
          <w14:textFill>
            <w14:solidFill>
              <w14:schemeClr w14:val="tx1"/>
            </w14:solidFill>
          </w14:textFill>
        </w:rPr>
        <w:t>/审查</w:t>
      </w:r>
      <w:r>
        <w:rPr>
          <w:rFonts w:hint="eastAsia"/>
          <w:color w:val="000000" w:themeColor="text1"/>
          <w14:textFill>
            <w14:solidFill>
              <w14:schemeClr w14:val="tx1"/>
            </w14:solidFill>
          </w14:textFill>
        </w:rPr>
        <w:t>通知书中确定的时间为准。</w:t>
      </w:r>
      <w:r>
        <w:rPr>
          <w:rFonts w:hint="eastAsia" w:ascii="宋体" w:hAnsi="宋体"/>
          <w:color w:val="000000" w:themeColor="text1"/>
          <w14:textFill>
            <w14:solidFill>
              <w14:schemeClr w14:val="tx1"/>
            </w14:solidFill>
          </w14:textFill>
        </w:rPr>
        <w:t xml:space="preserve"> </w:t>
      </w:r>
      <w:r>
        <w:rPr>
          <w:rFonts w:hint="eastAsia" w:ascii="宋体" w:hAnsi="宋体"/>
          <w:i/>
          <w:color w:val="000000" w:themeColor="text1"/>
          <w14:textFill>
            <w14:solidFill>
              <w14:schemeClr w14:val="tx1"/>
            </w14:solidFill>
          </w14:textFill>
        </w:rPr>
        <w:t xml:space="preserve"> </w:t>
      </w:r>
    </w:p>
    <w:p w14:paraId="059130F4">
      <w:pPr>
        <w:widowControl w:val="0"/>
        <w:autoSpaceDE w:val="0"/>
        <w:autoSpaceDN w:val="0"/>
        <w:spacing w:line="324" w:lineRule="auto"/>
        <w:rPr>
          <w:iCs/>
          <w:color w:val="000000" w:themeColor="text1"/>
          <w:spacing w:val="2"/>
          <w14:textFill>
            <w14:solidFill>
              <w14:schemeClr w14:val="tx1"/>
            </w14:solidFill>
          </w14:textFill>
        </w:rPr>
      </w:pPr>
      <w:r>
        <w:rPr>
          <w:rFonts w:hint="eastAsia" w:ascii="宋体" w:hAnsi="宋体"/>
          <w:color w:val="000000" w:themeColor="text1"/>
          <w14:textFill>
            <w14:solidFill>
              <w14:schemeClr w14:val="tx1"/>
            </w14:solidFill>
          </w14:textFill>
        </w:rPr>
        <w:t xml:space="preserve">3.2 </w:t>
      </w:r>
      <w:r>
        <w:rPr>
          <w:rFonts w:hint="eastAsia"/>
          <w:iCs/>
          <w:color w:val="000000" w:themeColor="text1"/>
          <w:spacing w:val="2"/>
          <w14:textFill>
            <w14:solidFill>
              <w14:schemeClr w14:val="tx1"/>
            </w14:solidFill>
          </w14:textFill>
        </w:rPr>
        <w:t>经乙方认证批准后，一般颁发有效期为三年的认证证书。为保持该证书持续有效，甲方应持续保持管理体系的有效运行，接受乙方实施的监督审核</w:t>
      </w:r>
      <w:r>
        <w:rPr>
          <w:rFonts w:hint="eastAsia" w:ascii="宋体" w:hAnsi="宋体"/>
          <w:color w:val="000000" w:themeColor="text1"/>
          <w14:textFill>
            <w14:solidFill>
              <w14:schemeClr w14:val="tx1"/>
            </w14:solidFill>
          </w14:textFill>
        </w:rPr>
        <w:t>/审查</w:t>
      </w:r>
      <w:r>
        <w:rPr>
          <w:rFonts w:hint="eastAsia"/>
          <w:iCs/>
          <w:color w:val="000000" w:themeColor="text1"/>
          <w:spacing w:val="2"/>
          <w14:textFill>
            <w14:solidFill>
              <w14:schemeClr w14:val="tx1"/>
            </w14:solidFill>
          </w14:textFill>
        </w:rPr>
        <w:t>。在认证证书三年有效期内，第一次监督审核</w:t>
      </w:r>
      <w:r>
        <w:rPr>
          <w:rFonts w:hint="eastAsia" w:ascii="宋体" w:hAnsi="宋体"/>
          <w:color w:val="000000" w:themeColor="text1"/>
          <w14:textFill>
            <w14:solidFill>
              <w14:schemeClr w14:val="tx1"/>
            </w14:solidFill>
          </w14:textFill>
        </w:rPr>
        <w:t>/审查</w:t>
      </w:r>
      <w:r>
        <w:rPr>
          <w:rFonts w:hint="eastAsia"/>
          <w:iCs/>
          <w:color w:val="000000" w:themeColor="text1"/>
          <w:spacing w:val="2"/>
          <w14:textFill>
            <w14:solidFill>
              <w14:schemeClr w14:val="tx1"/>
            </w14:solidFill>
          </w14:textFill>
        </w:rPr>
        <w:t>应在认证决定日期起</w:t>
      </w:r>
      <w:r>
        <w:rPr>
          <w:iCs/>
          <w:color w:val="000000" w:themeColor="text1"/>
          <w:spacing w:val="2"/>
          <w14:textFill>
            <w14:solidFill>
              <w14:schemeClr w14:val="tx1"/>
            </w14:solidFill>
          </w14:textFill>
        </w:rPr>
        <w:t>12</w:t>
      </w:r>
      <w:r>
        <w:rPr>
          <w:rFonts w:hint="eastAsia"/>
          <w:iCs/>
          <w:color w:val="000000" w:themeColor="text1"/>
          <w:spacing w:val="2"/>
          <w14:textFill>
            <w14:solidFill>
              <w14:schemeClr w14:val="tx1"/>
            </w14:solidFill>
          </w14:textFill>
        </w:rPr>
        <w:t>个月内进行，此后监督审核/审查应至少每个日历年（应进行再认证的年份除外）进行一次，且两次监督审核</w:t>
      </w:r>
      <w:r>
        <w:rPr>
          <w:rFonts w:hint="eastAsia" w:ascii="宋体" w:hAnsi="宋体"/>
          <w:color w:val="000000" w:themeColor="text1"/>
          <w14:textFill>
            <w14:solidFill>
              <w14:schemeClr w14:val="tx1"/>
            </w14:solidFill>
          </w14:textFill>
        </w:rPr>
        <w:t>/审查</w:t>
      </w:r>
      <w:r>
        <w:rPr>
          <w:rFonts w:hint="eastAsia"/>
          <w:iCs/>
          <w:color w:val="000000" w:themeColor="text1"/>
          <w:spacing w:val="2"/>
          <w14:textFill>
            <w14:solidFill>
              <w14:schemeClr w14:val="tx1"/>
            </w14:solidFill>
          </w14:textFill>
        </w:rPr>
        <w:t>的时间间隔不得超过</w:t>
      </w:r>
      <w:r>
        <w:rPr>
          <w:iCs/>
          <w:color w:val="000000" w:themeColor="text1"/>
          <w:spacing w:val="2"/>
          <w14:textFill>
            <w14:solidFill>
              <w14:schemeClr w14:val="tx1"/>
            </w14:solidFill>
          </w14:textFill>
        </w:rPr>
        <w:t>15</w:t>
      </w:r>
      <w:r>
        <w:rPr>
          <w:rFonts w:hint="eastAsia"/>
          <w:iCs/>
          <w:color w:val="000000" w:themeColor="text1"/>
          <w:spacing w:val="2"/>
          <w14:textFill>
            <w14:solidFill>
              <w14:schemeClr w14:val="tx1"/>
            </w14:solidFill>
          </w14:textFill>
        </w:rPr>
        <w:t>个月，能源管理体系的第二次监督审核应从第一次监督审核的审核结束日期起12个月内进行。</w:t>
      </w:r>
    </w:p>
    <w:p w14:paraId="2E0FB3D1">
      <w:pPr>
        <w:widowControl w:val="0"/>
        <w:autoSpaceDE w:val="0"/>
        <w:autoSpaceDN w:val="0"/>
        <w:spacing w:line="324" w:lineRule="auto"/>
        <w:ind w:left="424" w:leftChars="202"/>
        <w:rPr>
          <w:iCs/>
          <w:color w:val="000000" w:themeColor="text1"/>
          <w:spacing w:val="2"/>
          <w14:textFill>
            <w14:solidFill>
              <w14:schemeClr w14:val="tx1"/>
            </w14:solidFill>
          </w14:textFill>
        </w:rPr>
      </w:pPr>
      <w:r>
        <w:rPr>
          <w:rFonts w:hint="eastAsia"/>
          <w:iCs/>
          <w:color w:val="000000" w:themeColor="text1"/>
          <w:spacing w:val="2"/>
          <w14:textFill>
            <w14:solidFill>
              <w14:schemeClr w14:val="tx1"/>
            </w14:solidFill>
          </w14:textFill>
        </w:rPr>
        <w:t>审核/审查合格后获得</w:t>
      </w:r>
      <w:r>
        <w:rPr>
          <w:rFonts w:hint="eastAsia" w:ascii="宋体" w:hAnsi="宋体"/>
          <w:color w:val="000000" w:themeColor="text1"/>
          <w14:textFill>
            <w14:solidFill>
              <w14:schemeClr w14:val="tx1"/>
            </w14:solidFill>
          </w14:textFill>
        </w:rPr>
        <w:t>监督合格标签</w:t>
      </w:r>
      <w:r>
        <w:rPr>
          <w:rFonts w:hint="eastAsia"/>
          <w:iCs/>
          <w:color w:val="000000" w:themeColor="text1"/>
          <w:spacing w:val="2"/>
          <w14:textFill>
            <w14:solidFill>
              <w14:schemeClr w14:val="tx1"/>
            </w14:solidFill>
          </w14:textFill>
        </w:rPr>
        <w:t>。</w:t>
      </w:r>
    </w:p>
    <w:p w14:paraId="2B723517">
      <w:pPr>
        <w:widowControl w:val="0"/>
        <w:autoSpaceDE w:val="0"/>
        <w:autoSpaceDN w:val="0"/>
        <w:spacing w:line="324" w:lineRule="auto"/>
        <w:ind w:left="4" w:firstLine="419" w:firstLineChars="196"/>
        <w:rPr>
          <w:iCs/>
          <w:color w:val="000000" w:themeColor="text1"/>
          <w:spacing w:val="2"/>
          <w14:textFill>
            <w14:solidFill>
              <w14:schemeClr w14:val="tx1"/>
            </w14:solidFill>
          </w14:textFill>
        </w:rPr>
      </w:pPr>
      <w:r>
        <w:rPr>
          <w:rFonts w:hint="eastAsia"/>
          <w:iCs/>
          <w:color w:val="000000" w:themeColor="text1"/>
          <w:spacing w:val="2"/>
          <w14:textFill>
            <w14:solidFill>
              <w14:schemeClr w14:val="tx1"/>
            </w14:solidFill>
          </w14:textFill>
        </w:rPr>
        <w:t>当甲方管理体系发生重大变更，或发生重大质量、环境、职业健康安全等事故时，应增加跟踪监督的频次。</w:t>
      </w:r>
    </w:p>
    <w:p w14:paraId="576B76DD">
      <w:pPr>
        <w:widowControl w:val="0"/>
        <w:autoSpaceDE w:val="0"/>
        <w:autoSpaceDN w:val="0"/>
        <w:spacing w:line="324" w:lineRule="auto"/>
        <w:ind w:left="424" w:leftChars="1" w:right="-68" w:hanging="422" w:hangingChars="201"/>
        <w:rPr>
          <w:iCs/>
          <w:color w:val="000000" w:themeColor="text1"/>
          <w:spacing w:val="2"/>
          <w14:textFill>
            <w14:solidFill>
              <w14:schemeClr w14:val="tx1"/>
            </w14:solidFill>
          </w14:textFill>
        </w:rPr>
      </w:pPr>
      <w:r>
        <w:rPr>
          <w:rFonts w:hint="eastAsia" w:ascii="宋体" w:hAnsi="宋体" w:cs="宋体"/>
          <w:iCs/>
          <w:color w:val="000000" w:themeColor="text1"/>
          <w14:textFill>
            <w14:solidFill>
              <w14:schemeClr w14:val="tx1"/>
            </w14:solidFill>
          </w14:textFill>
        </w:rPr>
        <w:t xml:space="preserve">3.3 </w:t>
      </w:r>
      <w:r>
        <w:rPr>
          <w:rFonts w:hint="eastAsia"/>
          <w:iCs/>
          <w:color w:val="000000" w:themeColor="text1"/>
          <w:spacing w:val="2"/>
          <w14:textFill>
            <w14:solidFill>
              <w14:schemeClr w14:val="tx1"/>
            </w14:solidFill>
          </w14:textFill>
        </w:rPr>
        <w:t>再认证审核/审查应在证书有效期到期前3个月申请实施。</w:t>
      </w:r>
    </w:p>
    <w:p w14:paraId="50BBEF60">
      <w:pPr>
        <w:widowControl w:val="0"/>
        <w:autoSpaceDE w:val="0"/>
        <w:autoSpaceDN w:val="0"/>
        <w:spacing w:line="324" w:lineRule="auto"/>
        <w:ind w:left="424" w:leftChars="1" w:right="-68" w:hanging="422" w:hangingChars="201"/>
        <w:rPr>
          <w:rFonts w:hint="eastAsia"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3.4 甲方不能按上述时间接受监督或再认证审核</w:t>
      </w:r>
      <w:r>
        <w:rPr>
          <w:rFonts w:hint="eastAsia" w:ascii="宋体" w:hAnsi="宋体"/>
          <w:color w:val="000000" w:themeColor="text1"/>
          <w14:textFill>
            <w14:solidFill>
              <w14:schemeClr w14:val="tx1"/>
            </w14:solidFill>
          </w14:textFill>
        </w:rPr>
        <w:t>/审查</w:t>
      </w:r>
      <w:r>
        <w:rPr>
          <w:rFonts w:hint="eastAsia" w:ascii="宋体" w:hAnsi="宋体" w:cs="宋体"/>
          <w:iCs/>
          <w:color w:val="000000" w:themeColor="text1"/>
          <w14:textFill>
            <w14:solidFill>
              <w14:schemeClr w14:val="tx1"/>
            </w14:solidFill>
          </w14:textFill>
        </w:rPr>
        <w:t>的，乙方有权暂停或撤销甲方认证注册资格。</w:t>
      </w:r>
    </w:p>
    <w:p w14:paraId="54DB0FB7">
      <w:pPr>
        <w:spacing w:line="324" w:lineRule="auto"/>
        <w:ind w:hanging="4"/>
        <w:rPr>
          <w:rFonts w:hint="eastAsia" w:ascii="宋体" w:hAnsi="宋体"/>
          <w:b/>
          <w:iCs/>
          <w:color w:val="000000" w:themeColor="text1"/>
          <w:sz w:val="24"/>
          <w14:textFill>
            <w14:solidFill>
              <w14:schemeClr w14:val="tx1"/>
            </w14:solidFill>
          </w14:textFill>
        </w:rPr>
      </w:pPr>
      <w:r>
        <w:rPr>
          <w:rFonts w:hint="eastAsia" w:ascii="宋体" w:hAnsi="宋体"/>
          <w:iCs/>
          <w:color w:val="000000" w:themeColor="text1"/>
          <w14:textFill>
            <w14:solidFill>
              <w14:schemeClr w14:val="tx1"/>
            </w14:solidFill>
          </w14:textFill>
        </w:rPr>
        <w:t>3.5 实施监督审核</w:t>
      </w:r>
      <w:r>
        <w:rPr>
          <w:rFonts w:hint="eastAsia" w:ascii="宋体" w:hAnsi="宋体"/>
          <w:color w:val="000000" w:themeColor="text1"/>
          <w14:textFill>
            <w14:solidFill>
              <w14:schemeClr w14:val="tx1"/>
            </w14:solidFill>
          </w14:textFill>
        </w:rPr>
        <w:t>/审查</w:t>
      </w:r>
      <w:r>
        <w:rPr>
          <w:rFonts w:hint="eastAsia" w:ascii="宋体" w:hAnsi="宋体"/>
          <w:iCs/>
          <w:color w:val="000000" w:themeColor="text1"/>
          <w14:textFill>
            <w14:solidFill>
              <w14:schemeClr w14:val="tx1"/>
            </w14:solidFill>
          </w14:textFill>
        </w:rPr>
        <w:t>前，乙方</w:t>
      </w:r>
      <w:r>
        <w:rPr>
          <w:rFonts w:hint="eastAsia" w:ascii="宋体" w:hAnsi="宋体"/>
          <w:iCs/>
          <w:color w:val="000000" w:themeColor="text1"/>
          <w:spacing w:val="2"/>
          <w14:textFill>
            <w14:solidFill>
              <w14:schemeClr w14:val="tx1"/>
            </w14:solidFill>
          </w14:textFill>
        </w:rPr>
        <w:t>采取监督审核</w:t>
      </w:r>
      <w:r>
        <w:rPr>
          <w:rFonts w:hint="eastAsia" w:ascii="宋体" w:hAnsi="宋体"/>
          <w:color w:val="000000" w:themeColor="text1"/>
          <w14:textFill>
            <w14:solidFill>
              <w14:schemeClr w14:val="tx1"/>
            </w14:solidFill>
          </w14:textFill>
        </w:rPr>
        <w:t>/审查</w:t>
      </w:r>
      <w:r>
        <w:rPr>
          <w:rFonts w:hint="eastAsia" w:ascii="宋体" w:hAnsi="宋体"/>
          <w:iCs/>
          <w:color w:val="000000" w:themeColor="text1"/>
          <w:spacing w:val="2"/>
          <w14:textFill>
            <w14:solidFill>
              <w14:schemeClr w14:val="tx1"/>
            </w14:solidFill>
          </w14:textFill>
        </w:rPr>
        <w:t>沟通确认函</w:t>
      </w:r>
      <w:r>
        <w:rPr>
          <w:rFonts w:hint="eastAsia" w:ascii="宋体" w:hAnsi="宋体"/>
          <w:iCs/>
          <w:color w:val="000000" w:themeColor="text1"/>
          <w14:textFill>
            <w14:solidFill>
              <w14:schemeClr w14:val="tx1"/>
            </w14:solidFill>
          </w14:textFill>
        </w:rPr>
        <w:t>的</w:t>
      </w:r>
      <w:r>
        <w:rPr>
          <w:rFonts w:hint="eastAsia" w:ascii="宋体" w:hAnsi="宋体"/>
          <w:iCs/>
          <w:color w:val="000000" w:themeColor="text1"/>
          <w:spacing w:val="2"/>
          <w14:textFill>
            <w14:solidFill>
              <w14:schemeClr w14:val="tx1"/>
            </w14:solidFill>
          </w14:textFill>
        </w:rPr>
        <w:t>方式与甲方确认监督</w:t>
      </w:r>
      <w:r>
        <w:rPr>
          <w:rFonts w:hint="eastAsia" w:ascii="宋体" w:hAnsi="宋体"/>
          <w:iCs/>
          <w:color w:val="000000" w:themeColor="text1"/>
          <w:spacing w:val="12"/>
          <w14:textFill>
            <w14:solidFill>
              <w14:schemeClr w14:val="tx1"/>
            </w14:solidFill>
          </w14:textFill>
        </w:rPr>
        <w:t>审核</w:t>
      </w:r>
      <w:r>
        <w:rPr>
          <w:rFonts w:hint="eastAsia" w:ascii="宋体" w:hAnsi="宋体"/>
          <w:color w:val="000000" w:themeColor="text1"/>
          <w14:textFill>
            <w14:solidFill>
              <w14:schemeClr w14:val="tx1"/>
            </w14:solidFill>
          </w14:textFill>
        </w:rPr>
        <w:t>/审查</w:t>
      </w:r>
      <w:r>
        <w:rPr>
          <w:rFonts w:hint="eastAsia" w:ascii="宋体" w:hAnsi="宋体"/>
          <w:iCs/>
          <w:color w:val="000000" w:themeColor="text1"/>
          <w:spacing w:val="12"/>
          <w14:textFill>
            <w14:solidFill>
              <w14:schemeClr w14:val="tx1"/>
            </w14:solidFill>
          </w14:textFill>
        </w:rPr>
        <w:t>事宜，上述</w:t>
      </w:r>
      <w:r>
        <w:rPr>
          <w:rFonts w:hint="eastAsia" w:ascii="宋体" w:hAnsi="宋体"/>
          <w:iCs/>
          <w:color w:val="000000" w:themeColor="text1"/>
          <w14:textFill>
            <w14:solidFill>
              <w14:schemeClr w14:val="tx1"/>
            </w14:solidFill>
          </w14:textFill>
        </w:rPr>
        <w:t>确认函</w:t>
      </w:r>
      <w:r>
        <w:rPr>
          <w:rFonts w:hint="eastAsia" w:ascii="宋体" w:hAnsi="宋体"/>
          <w:iCs/>
          <w:color w:val="000000" w:themeColor="text1"/>
          <w:spacing w:val="2"/>
          <w14:textFill>
            <w14:solidFill>
              <w14:schemeClr w14:val="tx1"/>
            </w14:solidFill>
          </w14:textFill>
        </w:rPr>
        <w:t>目的在于确认与当次审核/审查有关的各类信息，视为本合同的补充内容，补充内容与本合同不一致的地方，以补充合同为准</w:t>
      </w:r>
      <w:r>
        <w:rPr>
          <w:rFonts w:hint="eastAsia" w:ascii="宋体" w:hAnsi="宋体"/>
          <w:i/>
          <w:color w:val="000000" w:themeColor="text1"/>
          <w:spacing w:val="2"/>
          <w14:textFill>
            <w14:solidFill>
              <w14:schemeClr w14:val="tx1"/>
            </w14:solidFill>
          </w14:textFill>
        </w:rPr>
        <w:t>。</w:t>
      </w:r>
      <w:r>
        <w:rPr>
          <w:rFonts w:hint="eastAsia" w:ascii="宋体" w:hAnsi="宋体"/>
          <w:iCs/>
          <w:color w:val="000000" w:themeColor="text1"/>
          <w:spacing w:val="2"/>
          <w14:textFill>
            <w14:solidFill>
              <w14:schemeClr w14:val="tx1"/>
            </w14:solidFill>
          </w14:textFill>
        </w:rPr>
        <w:t>实施再认证审核</w:t>
      </w:r>
      <w:r>
        <w:rPr>
          <w:rFonts w:hint="eastAsia" w:ascii="宋体" w:hAnsi="宋体"/>
          <w:color w:val="000000" w:themeColor="text1"/>
          <w14:textFill>
            <w14:solidFill>
              <w14:schemeClr w14:val="tx1"/>
            </w14:solidFill>
          </w14:textFill>
        </w:rPr>
        <w:t>/审查</w:t>
      </w:r>
      <w:r>
        <w:rPr>
          <w:rFonts w:hint="eastAsia" w:ascii="宋体" w:hAnsi="宋体"/>
          <w:iCs/>
          <w:color w:val="000000" w:themeColor="text1"/>
          <w:spacing w:val="2"/>
          <w14:textFill>
            <w14:solidFill>
              <w14:schemeClr w14:val="tx1"/>
            </w14:solidFill>
          </w14:textFill>
        </w:rPr>
        <w:t>前，甲方向乙方重新提供合同评审资料，并重新签订认证合同。</w:t>
      </w:r>
    </w:p>
    <w:p w14:paraId="72F6B126">
      <w:pPr>
        <w:widowControl w:val="0"/>
        <w:autoSpaceDE w:val="0"/>
        <w:autoSpaceDN w:val="0"/>
        <w:spacing w:line="324"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4、双方的责任和权利 </w:t>
      </w:r>
    </w:p>
    <w:p w14:paraId="7CF6FE8E">
      <w:pPr>
        <w:widowControl w:val="0"/>
        <w:autoSpaceDE w:val="0"/>
        <w:autoSpaceDN w:val="0"/>
        <w:spacing w:line="324" w:lineRule="auto"/>
        <w:rPr>
          <w:rFonts w:hint="eastAsia" w:ascii="宋体" w:hAnsi="宋体"/>
          <w:i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4.1 </w:t>
      </w:r>
      <w:r>
        <w:rPr>
          <w:rFonts w:hint="eastAsia" w:ascii="宋体" w:hAnsi="宋体"/>
          <w:iCs/>
          <w:color w:val="000000" w:themeColor="text1"/>
          <w14:textFill>
            <w14:solidFill>
              <w14:schemeClr w14:val="tx1"/>
            </w14:solidFill>
          </w14:textFill>
        </w:rPr>
        <w:t>甲乙双方应遵守《中华人民共和国认证认可条例》和国家有关认证认可行政法规。</w:t>
      </w:r>
    </w:p>
    <w:p w14:paraId="2A908240">
      <w:pPr>
        <w:widowControl w:val="0"/>
        <w:autoSpaceDE w:val="0"/>
        <w:autoSpaceDN w:val="0"/>
        <w:spacing w:line="324" w:lineRule="auto"/>
        <w:ind w:left="424" w:right="-68" w:hanging="424" w:hangingChars="202"/>
        <w:rPr>
          <w:rFonts w:hint="eastAsia" w:ascii="宋体" w:hAnsi="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4.2 甲</w:t>
      </w:r>
      <w:r>
        <w:rPr>
          <w:rFonts w:hint="eastAsia" w:ascii="宋体" w:hAnsi="宋体"/>
          <w:color w:val="000000" w:themeColor="text1"/>
          <w:kern w:val="0"/>
          <w14:textFill>
            <w14:solidFill>
              <w14:schemeClr w14:val="tx1"/>
            </w14:solidFill>
          </w14:textFill>
        </w:rPr>
        <w:t>方的责任和权利</w:t>
      </w:r>
    </w:p>
    <w:p w14:paraId="04E1A40D">
      <w:pPr>
        <w:widowControl w:val="0"/>
        <w:autoSpaceDE w:val="0"/>
        <w:autoSpaceDN w:val="0"/>
        <w:spacing w:line="324" w:lineRule="auto"/>
        <w:ind w:right="-68" w:hanging="4"/>
        <w:rPr>
          <w:rFonts w:hint="eastAsia"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4.2.1 甲方应遵守乙方的认证要求，向乙方提供真实、完整、有效的信息和相关证据。甲方承担因提供虚假信息而造成认证无效及由此造成的后果、损失及其他法律责任。</w:t>
      </w:r>
    </w:p>
    <w:p w14:paraId="5F5F2F2F">
      <w:pPr>
        <w:widowControl w:val="0"/>
        <w:autoSpaceDE w:val="0"/>
        <w:autoSpaceDN w:val="0"/>
        <w:spacing w:line="324" w:lineRule="auto"/>
        <w:ind w:right="-68" w:hanging="4"/>
        <w:rPr>
          <w:rFonts w:hint="eastAsia" w:ascii="宋体" w:hAns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4.2.2</w:t>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spacing w:val="-4"/>
          <w:kern w:val="0"/>
          <w14:textFill>
            <w14:solidFill>
              <w14:schemeClr w14:val="tx1"/>
            </w14:solidFill>
          </w14:textFill>
        </w:rPr>
        <w:t>甲方初次认证前的管理体系运行时间不少于3个月，能源管理体系和</w:t>
      </w:r>
      <w:r>
        <w:rPr>
          <w:rFonts w:hint="eastAsia" w:ascii="宋体" w:hAnsi="宋体"/>
          <w:color w:val="000000" w:themeColor="text1"/>
          <w:szCs w:val="21"/>
          <w14:textFill>
            <w14:solidFill>
              <w14:schemeClr w14:val="tx1"/>
            </w14:solidFill>
          </w14:textFill>
        </w:rPr>
        <w:t>医疗器械质量管理体系三类</w:t>
      </w:r>
      <w:r>
        <w:rPr>
          <w:rFonts w:hint="eastAsia" w:ascii="宋体" w:hAnsi="宋体"/>
          <w:color w:val="000000" w:themeColor="text1"/>
          <w:spacing w:val="-4"/>
          <w:kern w:val="0"/>
          <w14:textFill>
            <w14:solidFill>
              <w14:schemeClr w14:val="tx1"/>
            </w14:solidFill>
          </w14:textFill>
        </w:rPr>
        <w:t>不少于6个月，并且该运行应充分、有效。</w:t>
      </w:r>
      <w:r>
        <w:rPr>
          <w:rFonts w:hint="eastAsia" w:ascii="宋体" w:hAnsi="宋体"/>
          <w:color w:val="000000" w:themeColor="text1"/>
          <w:kern w:val="0"/>
          <w14:textFill>
            <w14:solidFill>
              <w14:schemeClr w14:val="tx1"/>
            </w14:solidFill>
          </w14:textFill>
        </w:rPr>
        <w:t>甲方提交的申请材料及乙方的认证决定是本合同的附件，与本合同拥有同等的法律效力。当甲方与认证体系相关的信息发生重大变化时，应及时向乙方通报，由乙方按规定决定是否增加审核/审查或变更注册资格。</w:t>
      </w:r>
      <w:r>
        <w:rPr>
          <w:rFonts w:hint="eastAsia" w:ascii="宋体" w:hAnsi="宋体"/>
          <w:color w:val="000000" w:themeColor="text1"/>
          <w14:textFill>
            <w14:solidFill>
              <w14:schemeClr w14:val="tx1"/>
            </w14:solidFill>
          </w14:textFill>
        </w:rPr>
        <w:t xml:space="preserve">  </w:t>
      </w:r>
    </w:p>
    <w:p w14:paraId="61A1FB35">
      <w:pPr>
        <w:widowControl w:val="0"/>
        <w:autoSpaceDE w:val="0"/>
        <w:autoSpaceDN w:val="0"/>
        <w:spacing w:line="324" w:lineRule="auto"/>
        <w:ind w:hanging="4"/>
        <w:rPr>
          <w:rFonts w:hint="eastAsia" w:ascii="宋体" w:hAns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4.2.3</w:t>
      </w:r>
      <w:r>
        <w:rPr>
          <w:rFonts w:hint="eastAsia" w:ascii="宋体" w:hAnsi="宋体"/>
          <w:color w:val="000000" w:themeColor="text1"/>
          <w14:textFill>
            <w14:solidFill>
              <w14:schemeClr w14:val="tx1"/>
            </w14:solidFill>
          </w14:textFill>
        </w:rPr>
        <w:t xml:space="preserve"> 甲方应按合同约定向乙方支付认证费用及其他费用；甲方逾期不支付的，乙方有权暂停直至终止甲方的认证资格和认证证书的效力，并上报相关认证主管部门并向社会公告。</w:t>
      </w:r>
    </w:p>
    <w:p w14:paraId="1E2F17FE">
      <w:pPr>
        <w:widowControl w:val="0"/>
        <w:autoSpaceDE w:val="0"/>
        <w:autoSpaceDN w:val="0"/>
        <w:spacing w:line="324" w:lineRule="auto"/>
        <w:ind w:hanging="4"/>
        <w:rPr>
          <w:rFonts w:hint="eastAsia" w:ascii="宋体" w:hAns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4.2.4</w:t>
      </w:r>
      <w:r>
        <w:rPr>
          <w:rFonts w:hint="eastAsia" w:ascii="宋体" w:hAnsi="宋体"/>
          <w:color w:val="000000" w:themeColor="text1"/>
          <w14:textFill>
            <w14:solidFill>
              <w14:schemeClr w14:val="tx1"/>
            </w14:solidFill>
          </w14:textFill>
        </w:rPr>
        <w:t xml:space="preserve"> 甲方需提供审核/审查必要的工作条件，负责乙方派出的审核/审查小组成员的安全事宜，并按实际支出承担审核/审查小组人员的交通、食宿费用；</w:t>
      </w:r>
    </w:p>
    <w:p w14:paraId="0FB828CB">
      <w:pPr>
        <w:widowControl w:val="0"/>
        <w:autoSpaceDE w:val="0"/>
        <w:autoSpaceDN w:val="0"/>
        <w:spacing w:line="324" w:lineRule="auto"/>
        <w:ind w:hanging="4"/>
        <w:rPr>
          <w:rFonts w:hint="eastAsia" w:ascii="宋体" w:hAns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4.2.5</w:t>
      </w:r>
      <w:r>
        <w:rPr>
          <w:rFonts w:hint="eastAsia" w:ascii="宋体" w:hAnsi="宋体"/>
          <w:color w:val="000000" w:themeColor="text1"/>
          <w14:textFill>
            <w14:solidFill>
              <w14:schemeClr w14:val="tx1"/>
            </w14:solidFill>
          </w14:textFill>
        </w:rPr>
        <w:t xml:space="preserve"> 甲方</w:t>
      </w:r>
      <w:r>
        <w:rPr>
          <w:rFonts w:hint="eastAsia" w:ascii="宋体" w:hAnsi="宋体"/>
          <w:color w:val="000000" w:themeColor="text1"/>
          <w:spacing w:val="2"/>
          <w14:textFill>
            <w14:solidFill>
              <w14:schemeClr w14:val="tx1"/>
            </w14:solidFill>
          </w14:textFill>
        </w:rPr>
        <w:t>享有按规定正确使用认证证书、认证标志以及</w:t>
      </w:r>
      <w:r>
        <w:rPr>
          <w:rFonts w:hint="eastAsia" w:ascii="宋体" w:hAnsi="宋体"/>
          <w:color w:val="000000" w:themeColor="text1"/>
          <w:spacing w:val="4"/>
          <w14:textFill>
            <w14:solidFill>
              <w14:schemeClr w14:val="tx1"/>
            </w14:solidFill>
          </w14:textFill>
        </w:rPr>
        <w:t>正确对外广告宣传其获得管理体系认证注册资格的</w:t>
      </w:r>
      <w:r>
        <w:rPr>
          <w:rFonts w:hint="eastAsia" w:ascii="宋体" w:hAnsi="宋体"/>
          <w:color w:val="000000" w:themeColor="text1"/>
          <w14:textFill>
            <w14:solidFill>
              <w14:schemeClr w14:val="tx1"/>
            </w14:solidFill>
          </w14:textFill>
        </w:rPr>
        <w:t>权利。甲方确认已</w:t>
      </w:r>
      <w:r>
        <w:rPr>
          <w:rFonts w:hint="eastAsia" w:ascii="宋体" w:hAnsi="宋体"/>
          <w:color w:val="000000" w:themeColor="text1"/>
          <w:szCs w:val="21"/>
          <w14:textFill>
            <w14:solidFill>
              <w14:schemeClr w14:val="tx1"/>
            </w14:solidFill>
          </w14:textFill>
        </w:rPr>
        <w:t>阅读了乙方的</w:t>
      </w:r>
      <w:r>
        <w:rPr>
          <w:rFonts w:hint="eastAsia" w:ascii="宋体" w:hAnsi="宋体"/>
          <w:color w:val="000000" w:themeColor="text1"/>
          <w14:textFill>
            <w14:solidFill>
              <w14:schemeClr w14:val="tx1"/>
            </w14:solidFill>
          </w14:textFill>
        </w:rPr>
        <w:t>认证证书、认证标志的使用规则。因故被暂停/撤销认证注册资格时，甲方</w:t>
      </w:r>
      <w:r>
        <w:rPr>
          <w:rFonts w:hint="eastAsia"/>
          <w:color w:val="000000" w:themeColor="text1"/>
          <w14:textFill>
            <w14:solidFill>
              <w14:schemeClr w14:val="tx1"/>
            </w14:solidFill>
          </w14:textFill>
        </w:rPr>
        <w:t>须停止使用认证证书、认证标志及有关认证宣传。</w:t>
      </w:r>
      <w:r>
        <w:rPr>
          <w:rFonts w:hint="eastAsia"/>
          <w:iCs/>
          <w:color w:val="000000" w:themeColor="text1"/>
          <w14:textFill>
            <w14:solidFill>
              <w14:schemeClr w14:val="tx1"/>
            </w14:solidFill>
          </w14:textFill>
        </w:rPr>
        <w:t>认证证书撤销后甲方必须于撤销之日起30日内将原证书退回乙方，否则因此造成的一切后果及损失由甲方承担。</w:t>
      </w:r>
    </w:p>
    <w:p w14:paraId="2701AC18">
      <w:pPr>
        <w:widowControl w:val="0"/>
        <w:autoSpaceDE w:val="0"/>
        <w:autoSpaceDN w:val="0"/>
        <w:spacing w:line="324" w:lineRule="auto"/>
        <w:ind w:hanging="4"/>
        <w:rPr>
          <w:rFonts w:hint="eastAsia" w:ascii="宋体" w:hAnsi="宋体"/>
          <w:iCs/>
          <w:color w:val="000000" w:themeColor="text1"/>
          <w14:textFill>
            <w14:solidFill>
              <w14:schemeClr w14:val="tx1"/>
            </w14:solidFill>
          </w14:textFill>
        </w:rPr>
      </w:pPr>
      <w:r>
        <w:rPr>
          <w:rFonts w:hint="eastAsia" w:ascii="Calibri" w:hAnsi="Calibri"/>
          <w:color w:val="000000" w:themeColor="text1"/>
          <w:kern w:val="0"/>
          <w14:textFill>
            <w14:solidFill>
              <w14:schemeClr w14:val="tx1"/>
            </w14:solidFill>
          </w14:textFill>
        </w:rPr>
        <w:t>4.2.6</w:t>
      </w:r>
      <w:r>
        <w:rPr>
          <w:rFonts w:hint="eastAsia" w:ascii="宋体" w:hAnsi="宋体"/>
          <w:iCs/>
          <w:color w:val="000000" w:themeColor="text1"/>
          <w14:textFill>
            <w14:solidFill>
              <w14:schemeClr w14:val="tx1"/>
            </w14:solidFill>
          </w14:textFill>
        </w:rPr>
        <w:t xml:space="preserve"> 甲方</w:t>
      </w:r>
      <w:r>
        <w:rPr>
          <w:rFonts w:hint="eastAsia" w:ascii="宋体" w:hAnsi="宋体"/>
          <w:color w:val="000000" w:themeColor="text1"/>
          <w:spacing w:val="-4"/>
          <w:kern w:val="0"/>
          <w14:textFill>
            <w14:solidFill>
              <w14:schemeClr w14:val="tx1"/>
            </w14:solidFill>
          </w14:textFill>
        </w:rPr>
        <w:t>承诺获得认证后持续有效运行其管理体系，承诺遵守认证认可相关法律法规，协助认证监管部门、认可机构的监督检查，对有关事项的询问和调查如实提供相关材料和信息。</w:t>
      </w:r>
      <w:r>
        <w:rPr>
          <w:rFonts w:hint="eastAsia" w:ascii="宋体" w:hAnsi="宋体"/>
          <w:iCs/>
          <w:color w:val="000000" w:themeColor="text1"/>
          <w14:textFill>
            <w14:solidFill>
              <w14:schemeClr w14:val="tx1"/>
            </w14:solidFill>
          </w14:textFill>
        </w:rPr>
        <w:t>甲方</w:t>
      </w:r>
      <w:r>
        <w:rPr>
          <w:rFonts w:hint="eastAsia" w:ascii="宋体" w:hAnsi="宋体"/>
          <w:color w:val="000000" w:themeColor="text1"/>
          <w:spacing w:val="-4"/>
          <w:kern w:val="0"/>
          <w14:textFill>
            <w14:solidFill>
              <w14:schemeClr w14:val="tx1"/>
            </w14:solidFill>
          </w14:textFill>
        </w:rPr>
        <w:t>拒不</w:t>
      </w:r>
      <w:r>
        <w:rPr>
          <w:rFonts w:hint="eastAsia"/>
          <w:iCs/>
          <w:color w:val="000000" w:themeColor="text1"/>
          <w14:textFill>
            <w14:solidFill>
              <w14:schemeClr w14:val="tx1"/>
            </w14:solidFill>
          </w14:textFill>
        </w:rPr>
        <w:t>接受国家、地方行业认证监管部门、认可机构及乙方实施的监督检查</w:t>
      </w:r>
      <w:r>
        <w:rPr>
          <w:rFonts w:hint="eastAsia"/>
          <w:b/>
          <w:iCs/>
          <w:color w:val="000000" w:themeColor="text1"/>
          <w14:textFill>
            <w14:solidFill>
              <w14:schemeClr w14:val="tx1"/>
            </w14:solidFill>
          </w14:textFill>
        </w:rPr>
        <w:t>（</w:t>
      </w:r>
      <w:r>
        <w:rPr>
          <w:rFonts w:hint="eastAsia"/>
          <w:iCs/>
          <w:color w:val="000000" w:themeColor="text1"/>
          <w14:textFill>
            <w14:solidFill>
              <w14:schemeClr w14:val="tx1"/>
            </w14:solidFill>
          </w14:textFill>
        </w:rPr>
        <w:t>含见证评审、确认审核、非例行的临时调查、稽查审</w:t>
      </w:r>
      <w:r>
        <w:rPr>
          <w:rFonts w:hint="eastAsia" w:ascii="宋体" w:hAnsi="宋体"/>
          <w:iCs/>
          <w:color w:val="000000" w:themeColor="text1"/>
          <w14:textFill>
            <w14:solidFill>
              <w14:schemeClr w14:val="tx1"/>
            </w14:solidFill>
          </w14:textFill>
        </w:rPr>
        <w:t>核</w:t>
      </w:r>
      <w:r>
        <w:rPr>
          <w:rFonts w:hint="eastAsia"/>
          <w:b/>
          <w:iCs/>
          <w:color w:val="000000" w:themeColor="text1"/>
          <w14:textFill>
            <w14:solidFill>
              <w14:schemeClr w14:val="tx1"/>
            </w14:solidFill>
          </w14:textFill>
        </w:rPr>
        <w:t>）</w:t>
      </w:r>
      <w:r>
        <w:rPr>
          <w:rFonts w:hint="eastAsia" w:ascii="宋体" w:hAnsi="宋体"/>
          <w:iCs/>
          <w:color w:val="000000" w:themeColor="text1"/>
          <w14:textFill>
            <w14:solidFill>
              <w14:schemeClr w14:val="tx1"/>
            </w14:solidFill>
          </w14:textFill>
        </w:rPr>
        <w:t xml:space="preserve">的，乙方有权依法暂停或撤销其认证注册资格。 </w:t>
      </w:r>
    </w:p>
    <w:p w14:paraId="0633DEFA">
      <w:pPr>
        <w:spacing w:line="324" w:lineRule="auto"/>
        <w:ind w:hanging="4"/>
        <w:rPr>
          <w:iCs/>
          <w:color w:val="000000" w:themeColor="text1"/>
          <w14:textFill>
            <w14:solidFill>
              <w14:schemeClr w14:val="tx1"/>
            </w14:solidFill>
          </w14:textFill>
        </w:rPr>
      </w:pPr>
      <w:r>
        <w:rPr>
          <w:rFonts w:hint="eastAsia" w:ascii="Calibri" w:hAnsi="Calibri"/>
          <w:color w:val="000000" w:themeColor="text1"/>
          <w:kern w:val="0"/>
          <w14:textFill>
            <w14:solidFill>
              <w14:schemeClr w14:val="tx1"/>
            </w14:solidFill>
          </w14:textFill>
        </w:rPr>
        <w:t>4.2.7</w:t>
      </w:r>
      <w:r>
        <w:rPr>
          <w:rFonts w:hint="eastAsia"/>
          <w:iCs/>
          <w:color w:val="000000" w:themeColor="text1"/>
          <w14:textFill>
            <w14:solidFill>
              <w14:schemeClr w14:val="tx1"/>
            </w14:solidFill>
          </w14:textFill>
        </w:rPr>
        <w:t xml:space="preserve"> 认证要求随着国际组织及国家主管部门、认可机构等的政策会有所变化，甲方在本合同有效期内须从乙方公开渠道获取最新版</w:t>
      </w:r>
      <w:r>
        <w:rPr>
          <w:rFonts w:hint="eastAsia" w:ascii="宋体" w:hAnsi="宋体"/>
          <w:iCs/>
          <w:color w:val="000000" w:themeColor="text1"/>
          <w14:textFill>
            <w14:solidFill>
              <w14:schemeClr w14:val="tx1"/>
            </w14:solidFill>
          </w14:textFill>
        </w:rPr>
        <w:t>公开文件</w:t>
      </w:r>
      <w:r>
        <w:rPr>
          <w:rFonts w:hint="eastAsia"/>
          <w:iCs/>
          <w:color w:val="000000" w:themeColor="text1"/>
          <w14:textFill>
            <w14:solidFill>
              <w14:schemeClr w14:val="tx1"/>
            </w14:solidFill>
          </w14:textFill>
        </w:rPr>
        <w:t>，</w:t>
      </w:r>
      <w:r>
        <w:rPr>
          <w:rFonts w:hint="eastAsia" w:ascii="宋体" w:hAnsi="宋体"/>
          <w:iCs/>
          <w:color w:val="000000" w:themeColor="text1"/>
          <w14:textFill>
            <w14:solidFill>
              <w14:schemeClr w14:val="tx1"/>
            </w14:solidFill>
          </w14:textFill>
        </w:rPr>
        <w:t>公开文件</w:t>
      </w:r>
      <w:r>
        <w:rPr>
          <w:rFonts w:hint="eastAsia"/>
          <w:iCs/>
          <w:color w:val="000000" w:themeColor="text1"/>
          <w14:textFill>
            <w14:solidFill>
              <w14:schemeClr w14:val="tx1"/>
            </w14:solidFill>
          </w14:textFill>
        </w:rPr>
        <w:t>与本合同具有同等法律效力。</w:t>
      </w:r>
    </w:p>
    <w:p w14:paraId="0EFDD086">
      <w:pPr>
        <w:spacing w:line="324" w:lineRule="auto"/>
        <w:ind w:left="420" w:hanging="420" w:hangingChars="200"/>
        <w:rPr>
          <w:rFonts w:hint="eastAsia" w:ascii="宋体" w:hAnsi="宋体"/>
          <w:iCs/>
          <w:color w:val="000000" w:themeColor="text1"/>
          <w:kern w:val="0"/>
          <w14:textFill>
            <w14:solidFill>
              <w14:schemeClr w14:val="tx1"/>
            </w14:solidFill>
          </w14:textFill>
        </w:rPr>
      </w:pPr>
      <w:r>
        <w:rPr>
          <w:rFonts w:hint="eastAsia" w:ascii="宋体" w:hAnsi="宋体"/>
          <w:iCs/>
          <w:color w:val="000000" w:themeColor="text1"/>
          <w14:textFill>
            <w14:solidFill>
              <w14:schemeClr w14:val="tx1"/>
            </w14:solidFill>
          </w14:textFill>
        </w:rPr>
        <w:t>4</w:t>
      </w:r>
      <w:r>
        <w:rPr>
          <w:rFonts w:ascii="宋体" w:hAnsi="宋体"/>
          <w:iCs/>
          <w:color w:val="000000" w:themeColor="text1"/>
          <w14:textFill>
            <w14:solidFill>
              <w14:schemeClr w14:val="tx1"/>
            </w14:solidFill>
          </w14:textFill>
        </w:rPr>
        <w:t>.</w:t>
      </w:r>
      <w:r>
        <w:rPr>
          <w:rFonts w:hint="eastAsia" w:ascii="宋体" w:hAnsi="宋体"/>
          <w:iCs/>
          <w:color w:val="000000" w:themeColor="text1"/>
          <w14:textFill>
            <w14:solidFill>
              <w14:schemeClr w14:val="tx1"/>
            </w14:solidFill>
          </w14:textFill>
        </w:rPr>
        <w:t>2.8</w:t>
      </w:r>
      <w:r>
        <w:rPr>
          <w:rFonts w:hint="eastAsia" w:ascii="宋体" w:hAnsi="宋体"/>
          <w:iCs/>
          <w:color w:val="000000" w:themeColor="text1"/>
          <w:kern w:val="0"/>
          <w14:textFill>
            <w14:solidFill>
              <w14:schemeClr w14:val="tx1"/>
            </w14:solidFill>
          </w14:textFill>
        </w:rPr>
        <w:t>甲方可对乙方派出的审核</w:t>
      </w:r>
      <w:r>
        <w:rPr>
          <w:rFonts w:hint="eastAsia" w:ascii="宋体" w:hAnsi="宋体"/>
          <w:color w:val="000000" w:themeColor="text1"/>
          <w14:textFill>
            <w14:solidFill>
              <w14:schemeClr w14:val="tx1"/>
            </w14:solidFill>
          </w14:textFill>
        </w:rPr>
        <w:t>/审查</w:t>
      </w:r>
      <w:r>
        <w:rPr>
          <w:rFonts w:hint="eastAsia" w:ascii="宋体" w:hAnsi="宋体"/>
          <w:iCs/>
          <w:color w:val="000000" w:themeColor="text1"/>
          <w:kern w:val="0"/>
          <w14:textFill>
            <w14:solidFill>
              <w14:schemeClr w14:val="tx1"/>
            </w14:solidFill>
          </w14:textFill>
        </w:rPr>
        <w:t>人员的违纪行为向乙方或上级主管机构进行检举、举报或申诉/投诉。</w:t>
      </w:r>
    </w:p>
    <w:p w14:paraId="3A3564E5">
      <w:pPr>
        <w:spacing w:line="324" w:lineRule="auto"/>
        <w:ind w:left="420" w:hanging="420" w:hangingChars="200"/>
        <w:rPr>
          <w:rFonts w:hint="eastAsia" w:ascii="宋体" w:hAnsi="宋体"/>
          <w:iCs/>
          <w:color w:val="000000" w:themeColor="text1"/>
          <w:kern w:val="0"/>
          <w14:textFill>
            <w14:solidFill>
              <w14:schemeClr w14:val="tx1"/>
            </w14:solidFill>
          </w14:textFill>
        </w:rPr>
      </w:pPr>
      <w:r>
        <w:rPr>
          <w:rFonts w:hint="eastAsia" w:ascii="宋体" w:hAnsi="宋体"/>
          <w:iCs/>
          <w:color w:val="000000" w:themeColor="text1"/>
          <w:kern w:val="0"/>
          <w14:textFill>
            <w14:solidFill>
              <w14:schemeClr w14:val="tx1"/>
            </w14:solidFill>
          </w14:textFill>
        </w:rPr>
        <w:t>4.2.9获得认证证书后发生以下情况时，甲方承诺及时向认证机构通报：</w:t>
      </w:r>
    </w:p>
    <w:p w14:paraId="2D6C7238">
      <w:pPr>
        <w:spacing w:line="324" w:lineRule="auto"/>
        <w:ind w:left="420" w:hanging="420" w:hangingChars="200"/>
        <w:rPr>
          <w:rFonts w:hint="eastAsia" w:ascii="宋体" w:hAnsi="宋体"/>
          <w:iCs/>
          <w:color w:val="000000" w:themeColor="text1"/>
          <w:kern w:val="0"/>
          <w14:textFill>
            <w14:solidFill>
              <w14:schemeClr w14:val="tx1"/>
            </w14:solidFill>
          </w14:textFill>
        </w:rPr>
      </w:pPr>
      <w:r>
        <w:rPr>
          <w:rFonts w:hint="eastAsia" w:ascii="宋体" w:hAnsi="宋体"/>
          <w:iCs/>
          <w:color w:val="000000" w:themeColor="text1"/>
          <w:kern w:val="0"/>
          <w14:textFill>
            <w14:solidFill>
              <w14:schemeClr w14:val="tx1"/>
            </w14:solidFill>
          </w14:textFill>
        </w:rPr>
        <w:t xml:space="preserve">①客户及相关方有重大投诉。 </w:t>
      </w:r>
    </w:p>
    <w:p w14:paraId="34669DB2">
      <w:pPr>
        <w:spacing w:line="324" w:lineRule="auto"/>
        <w:ind w:left="420" w:hanging="420" w:hangingChars="200"/>
        <w:rPr>
          <w:rFonts w:hint="eastAsia" w:ascii="宋体" w:hAnsi="宋体"/>
          <w:iCs/>
          <w:color w:val="000000" w:themeColor="text1"/>
          <w:kern w:val="0"/>
          <w14:textFill>
            <w14:solidFill>
              <w14:schemeClr w14:val="tx1"/>
            </w14:solidFill>
          </w14:textFill>
        </w:rPr>
      </w:pPr>
      <w:r>
        <w:rPr>
          <w:rFonts w:hint="eastAsia" w:ascii="宋体" w:hAnsi="宋体"/>
          <w:iCs/>
          <w:color w:val="000000" w:themeColor="text1"/>
          <w:kern w:val="0"/>
          <w14:textFill>
            <w14:solidFill>
              <w14:schemeClr w14:val="tx1"/>
            </w14:solidFill>
          </w14:textFill>
        </w:rPr>
        <w:t>②生产、销售的产品或提供的服务被质量或市场监管部门认定不合格。</w:t>
      </w:r>
    </w:p>
    <w:p w14:paraId="5FBC76DA">
      <w:pPr>
        <w:spacing w:line="324" w:lineRule="auto"/>
        <w:ind w:left="420" w:hanging="420" w:hangingChars="200"/>
        <w:rPr>
          <w:rFonts w:hint="eastAsia" w:ascii="宋体" w:hAnsi="宋体"/>
          <w:iCs/>
          <w:color w:val="000000" w:themeColor="text1"/>
          <w:kern w:val="0"/>
          <w14:textFill>
            <w14:solidFill>
              <w14:schemeClr w14:val="tx1"/>
            </w14:solidFill>
          </w14:textFill>
        </w:rPr>
      </w:pPr>
      <w:r>
        <w:rPr>
          <w:rFonts w:hint="eastAsia" w:ascii="宋体" w:hAnsi="宋体"/>
          <w:iCs/>
          <w:color w:val="000000" w:themeColor="text1"/>
          <w:kern w:val="0"/>
          <w14:textFill>
            <w14:solidFill>
              <w14:schemeClr w14:val="tx1"/>
            </w14:solidFill>
          </w14:textFill>
        </w:rPr>
        <w:t xml:space="preserve">③发生产品或服务的质量安全环境事故。   </w:t>
      </w:r>
    </w:p>
    <w:p w14:paraId="5C286415">
      <w:pPr>
        <w:spacing w:line="324" w:lineRule="auto"/>
        <w:ind w:left="420" w:hanging="420" w:hangingChars="200"/>
        <w:rPr>
          <w:rFonts w:hint="eastAsia" w:ascii="宋体" w:hAnsi="宋体"/>
          <w:iCs/>
          <w:color w:val="000000" w:themeColor="text1"/>
          <w:kern w:val="0"/>
          <w14:textFill>
            <w14:solidFill>
              <w14:schemeClr w14:val="tx1"/>
            </w14:solidFill>
          </w14:textFill>
        </w:rPr>
      </w:pPr>
      <w:r>
        <w:rPr>
          <w:rFonts w:hint="eastAsia" w:ascii="宋体" w:hAnsi="宋体"/>
          <w:iCs/>
          <w:color w:val="000000" w:themeColor="text1"/>
          <w:kern w:val="0"/>
          <w14:textFill>
            <w14:solidFill>
              <w14:schemeClr w14:val="tx1"/>
            </w14:solidFill>
          </w14:textFill>
        </w:rPr>
        <w:t>④出现影响管理体系运行的其他重要情况。</w:t>
      </w:r>
    </w:p>
    <w:p w14:paraId="14946022">
      <w:pPr>
        <w:spacing w:line="324" w:lineRule="auto"/>
        <w:ind w:left="420" w:hanging="420" w:hangingChars="200"/>
        <w:rPr>
          <w:rFonts w:hint="eastAsia" w:ascii="宋体" w:hAnsi="宋体"/>
          <w:iCs/>
          <w:color w:val="000000" w:themeColor="text1"/>
          <w:kern w:val="0"/>
          <w14:textFill>
            <w14:solidFill>
              <w14:schemeClr w14:val="tx1"/>
            </w14:solidFill>
          </w14:textFill>
        </w:rPr>
      </w:pPr>
      <w:r>
        <w:rPr>
          <w:rFonts w:hint="eastAsia" w:ascii="宋体" w:hAnsi="宋体"/>
          <w:iCs/>
          <w:color w:val="000000" w:themeColor="text1"/>
          <w:kern w:val="0"/>
          <w14:textFill>
            <w14:solidFill>
              <w14:schemeClr w14:val="tx1"/>
            </w14:solidFill>
          </w14:textFill>
        </w:rPr>
        <w:t>⑤相关情况发生变更，包括：法律地位、生产经营状况、组织状态或所有权变更；取得的行政许可资格、</w:t>
      </w:r>
    </w:p>
    <w:p w14:paraId="1B38BE69">
      <w:pPr>
        <w:spacing w:line="324" w:lineRule="auto"/>
        <w:ind w:left="420" w:hanging="420" w:hangingChars="200"/>
        <w:rPr>
          <w:rFonts w:hint="eastAsia" w:ascii="宋体" w:hAnsi="宋体"/>
          <w:iCs/>
          <w:color w:val="000000" w:themeColor="text1"/>
          <w:kern w:val="0"/>
          <w14:textFill>
            <w14:solidFill>
              <w14:schemeClr w14:val="tx1"/>
            </w14:solidFill>
          </w14:textFill>
        </w:rPr>
      </w:pPr>
      <w:r>
        <w:rPr>
          <w:rFonts w:hint="eastAsia" w:ascii="宋体" w:hAnsi="宋体"/>
          <w:iCs/>
          <w:color w:val="000000" w:themeColor="text1"/>
          <w:kern w:val="0"/>
          <w14:textFill>
            <w14:solidFill>
              <w14:schemeClr w14:val="tx1"/>
            </w14:solidFill>
          </w14:textFill>
        </w:rPr>
        <w:t>强制性认证或其他资质证书变更；法定代表人、最高管理者等变更；生产经营或服务的工作场所变更；管</w:t>
      </w:r>
    </w:p>
    <w:p w14:paraId="6AED959D">
      <w:pPr>
        <w:spacing w:line="324" w:lineRule="auto"/>
        <w:ind w:left="420" w:hanging="420" w:hangingChars="200"/>
        <w:rPr>
          <w:rFonts w:hint="eastAsia" w:ascii="宋体" w:hAnsi="宋体"/>
          <w:iCs/>
          <w:color w:val="000000" w:themeColor="text1"/>
          <w:kern w:val="0"/>
          <w14:textFill>
            <w14:solidFill>
              <w14:schemeClr w14:val="tx1"/>
            </w14:solidFill>
          </w14:textFill>
        </w:rPr>
      </w:pPr>
      <w:r>
        <w:rPr>
          <w:rFonts w:hint="eastAsia" w:ascii="宋体" w:hAnsi="宋体"/>
          <w:iCs/>
          <w:color w:val="000000" w:themeColor="text1"/>
          <w:kern w:val="0"/>
          <w14:textFill>
            <w14:solidFill>
              <w14:schemeClr w14:val="tx1"/>
            </w14:solidFill>
          </w14:textFill>
        </w:rPr>
        <w:t>理体系覆盖的活动范围变更；管理体系和重要过程的重大变更等。</w:t>
      </w:r>
    </w:p>
    <w:p w14:paraId="37918F36">
      <w:pPr>
        <w:spacing w:line="324" w:lineRule="auto"/>
        <w:ind w:left="420" w:hanging="420" w:hangingChars="200"/>
        <w:rPr>
          <w:rFonts w:hint="eastAsia" w:ascii="宋体" w:hAnsi="宋体"/>
          <w:iCs/>
          <w:color w:val="000000" w:themeColor="text1"/>
          <w:kern w:val="0"/>
          <w14:textFill>
            <w14:solidFill>
              <w14:schemeClr w14:val="tx1"/>
            </w14:solidFill>
          </w14:textFill>
        </w:rPr>
      </w:pPr>
      <w:r>
        <w:rPr>
          <w:rFonts w:hint="eastAsia" w:ascii="宋体" w:hAnsi="宋体"/>
          <w:iCs/>
          <w:color w:val="000000" w:themeColor="text1"/>
          <w:kern w:val="0"/>
          <w14:textFill>
            <w14:solidFill>
              <w14:schemeClr w14:val="tx1"/>
            </w14:solidFill>
          </w14:textFill>
        </w:rPr>
        <w:t>⑥导致监管机构介入的严重事件或违法的情况。</w:t>
      </w:r>
    </w:p>
    <w:p w14:paraId="662FE91A">
      <w:pPr>
        <w:spacing w:line="324" w:lineRule="auto"/>
        <w:ind w:left="420" w:hanging="420" w:hangingChars="200"/>
        <w:rPr>
          <w:rFonts w:hint="eastAsia" w:ascii="宋体" w:hAnsi="宋体"/>
          <w:iCs/>
          <w:color w:val="000000" w:themeColor="text1"/>
          <w:kern w:val="0"/>
          <w14:textFill>
            <w14:solidFill>
              <w14:schemeClr w14:val="tx1"/>
            </w14:solidFill>
          </w14:textFill>
        </w:rPr>
      </w:pPr>
      <w:r>
        <w:rPr>
          <w:rFonts w:hint="eastAsia" w:ascii="宋体" w:hAnsi="宋体"/>
          <w:iCs/>
          <w:color w:val="000000" w:themeColor="text1"/>
          <w:kern w:val="0"/>
          <w14:textFill>
            <w14:solidFill>
              <w14:schemeClr w14:val="tx1"/>
            </w14:solidFill>
          </w14:textFill>
        </w:rPr>
        <w:t>4.2.10应对乙方的专有信息予以保密。</w:t>
      </w:r>
    </w:p>
    <w:p w14:paraId="570E6628">
      <w:pPr>
        <w:widowControl w:val="0"/>
        <w:autoSpaceDE w:val="0"/>
        <w:autoSpaceDN w:val="0"/>
        <w:spacing w:line="324" w:lineRule="auto"/>
        <w:ind w:left="424" w:hanging="424" w:hangingChars="202"/>
        <w:rPr>
          <w:rFonts w:hint="eastAsia" w:ascii="宋体" w:hAnsi="宋体"/>
          <w:iCs/>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4.3 乙方的责任和权利</w:t>
      </w:r>
    </w:p>
    <w:p w14:paraId="5E71F2F5">
      <w:pPr>
        <w:widowControl w:val="0"/>
        <w:autoSpaceDE w:val="0"/>
        <w:autoSpaceDN w:val="0"/>
        <w:spacing w:line="324" w:lineRule="auto"/>
        <w:ind w:left="424" w:hanging="424" w:hangingChars="202"/>
        <w:rPr>
          <w:rFonts w:hint="eastAsia" w:ascii="宋体" w:hAnsi="宋体"/>
          <w:iCs/>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4.3.1 乙方根据合同规定实施认证审核/审查及证书有效期内的监督审核</w:t>
      </w:r>
      <w:r>
        <w:rPr>
          <w:rFonts w:hint="eastAsia" w:ascii="宋体" w:hAnsi="宋体"/>
          <w:color w:val="000000" w:themeColor="text1"/>
          <w14:textFill>
            <w14:solidFill>
              <w14:schemeClr w14:val="tx1"/>
            </w14:solidFill>
          </w14:textFill>
        </w:rPr>
        <w:t>/审查</w:t>
      </w:r>
      <w:r>
        <w:rPr>
          <w:rFonts w:hint="eastAsia" w:ascii="宋体" w:hAnsi="宋体"/>
          <w:iCs/>
          <w:color w:val="000000" w:themeColor="text1"/>
          <w14:textFill>
            <w14:solidFill>
              <w14:schemeClr w14:val="tx1"/>
            </w14:solidFill>
          </w14:textFill>
        </w:rPr>
        <w:t>，</w:t>
      </w:r>
      <w:r>
        <w:rPr>
          <w:rFonts w:hint="eastAsia"/>
          <w:iCs/>
          <w:color w:val="000000" w:themeColor="text1"/>
          <w14:textFill>
            <w14:solidFill>
              <w14:schemeClr w14:val="tx1"/>
            </w14:solidFill>
          </w14:textFill>
        </w:rPr>
        <w:t>按认证要求组建审核/审查组，并将认证审核/审查计划提前通知甲方</w:t>
      </w:r>
      <w:r>
        <w:rPr>
          <w:rFonts w:hint="eastAsia" w:ascii="宋体" w:hAnsi="宋体"/>
          <w:iCs/>
          <w:color w:val="000000" w:themeColor="text1"/>
          <w14:textFill>
            <w14:solidFill>
              <w14:schemeClr w14:val="tx1"/>
            </w14:solidFill>
          </w14:textFill>
        </w:rPr>
        <w:t xml:space="preserve">； </w:t>
      </w:r>
    </w:p>
    <w:p w14:paraId="54828675">
      <w:pPr>
        <w:widowControl w:val="0"/>
        <w:autoSpaceDE w:val="0"/>
        <w:autoSpaceDN w:val="0"/>
        <w:spacing w:line="324" w:lineRule="auto"/>
        <w:ind w:left="360" w:hanging="360"/>
        <w:rPr>
          <w:rFonts w:hint="eastAsia" w:ascii="宋体" w:hAnsi="宋体"/>
          <w:iCs/>
          <w:strike/>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 xml:space="preserve">4.3.2 </w:t>
      </w:r>
      <w:r>
        <w:rPr>
          <w:rFonts w:hint="eastAsia"/>
          <w:iCs/>
          <w:color w:val="000000" w:themeColor="text1"/>
          <w14:textFill>
            <w14:solidFill>
              <w14:schemeClr w14:val="tx1"/>
            </w14:solidFill>
          </w14:textFill>
        </w:rPr>
        <w:t>向甲方提交审核/审查报告。在做出认证决定后，及时办理是否批准甲方获得或保持认证注册资格的手续。</w:t>
      </w:r>
    </w:p>
    <w:p w14:paraId="2E6D0E19">
      <w:pPr>
        <w:spacing w:line="324" w:lineRule="auto"/>
        <w:ind w:left="424" w:hanging="424" w:hangingChars="202"/>
        <w:rPr>
          <w:rFonts w:hint="eastAsia" w:ascii="宋体" w:hAnsi="宋体"/>
          <w:iCs/>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4.3.3甲方建立的管理体系如不符合或不能持续符合标准要求和乙方的规定要求时，乙方有权不批准甲方认</w:t>
      </w:r>
    </w:p>
    <w:p w14:paraId="28C29586">
      <w:pPr>
        <w:spacing w:line="324" w:lineRule="auto"/>
        <w:ind w:left="424" w:hanging="424" w:hangingChars="202"/>
        <w:rPr>
          <w:rFonts w:hint="eastAsia" w:ascii="宋体" w:hAnsi="宋体"/>
          <w:iCs/>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证注册资格或暂停/撤销甲方认证注册资格并公告。如果甲方在获证期间发生了严重事故或存在严重违法行</w:t>
      </w:r>
    </w:p>
    <w:p w14:paraId="4BEEF13F">
      <w:pPr>
        <w:spacing w:line="324" w:lineRule="auto"/>
        <w:ind w:left="424" w:hanging="424" w:hangingChars="202"/>
        <w:rPr>
          <w:rFonts w:hint="eastAsia" w:ascii="宋体" w:hAnsi="宋体"/>
          <w:iCs/>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为，致使体系严重地不能满足认证要求，乙方有权暂停</w:t>
      </w:r>
      <w:r>
        <w:rPr>
          <w:rFonts w:ascii="宋体" w:hAnsi="宋体"/>
          <w:iCs/>
          <w:color w:val="000000" w:themeColor="text1"/>
          <w14:textFill>
            <w14:solidFill>
              <w14:schemeClr w14:val="tx1"/>
            </w14:solidFill>
          </w14:textFill>
        </w:rPr>
        <w:t>/撤销甲方认证注册资格并公告。</w:t>
      </w:r>
      <w:r>
        <w:rPr>
          <w:rFonts w:hint="eastAsia" w:ascii="宋体" w:hAnsi="宋体"/>
          <w:iCs/>
          <w:color w:val="000000" w:themeColor="text1"/>
          <w14:textFill>
            <w14:solidFill>
              <w14:schemeClr w14:val="tx1"/>
            </w14:solidFill>
          </w14:textFill>
        </w:rPr>
        <w:t>其它暂停/撤销的</w:t>
      </w:r>
    </w:p>
    <w:p w14:paraId="28A9E73D">
      <w:pPr>
        <w:spacing w:line="324" w:lineRule="auto"/>
        <w:ind w:left="424" w:hanging="424" w:hangingChars="202"/>
        <w:rPr>
          <w:rFonts w:hint="eastAsia" w:ascii="宋体" w:hAnsi="宋体"/>
          <w:iCs/>
          <w:color w:val="000000" w:themeColor="text1"/>
          <w:highlight w:val="yellow"/>
          <w14:textFill>
            <w14:solidFill>
              <w14:schemeClr w14:val="tx1"/>
            </w14:solidFill>
          </w14:textFill>
        </w:rPr>
      </w:pPr>
      <w:r>
        <w:rPr>
          <w:rFonts w:hint="eastAsia" w:ascii="宋体" w:hAnsi="宋体"/>
          <w:iCs/>
          <w:color w:val="000000" w:themeColor="text1"/>
          <w14:textFill>
            <w14:solidFill>
              <w14:schemeClr w14:val="tx1"/>
            </w14:solidFill>
          </w14:textFill>
        </w:rPr>
        <w:t>规定详见乙方《获证组织须知》所述。</w:t>
      </w:r>
    </w:p>
    <w:p w14:paraId="1918D179">
      <w:pPr>
        <w:widowControl w:val="0"/>
        <w:autoSpaceDE w:val="0"/>
        <w:autoSpaceDN w:val="0"/>
        <w:spacing w:line="324" w:lineRule="auto"/>
        <w:ind w:left="360" w:hanging="360"/>
        <w:rPr>
          <w:rFonts w:hint="eastAsia" w:ascii="宋体" w:hAnsi="宋体"/>
          <w:iCs/>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4.3.4 乙</w:t>
      </w:r>
      <w:r>
        <w:rPr>
          <w:rFonts w:hint="eastAsia"/>
          <w:iCs/>
          <w:color w:val="000000" w:themeColor="text1"/>
          <w14:textFill>
            <w14:solidFill>
              <w14:schemeClr w14:val="tx1"/>
            </w14:solidFill>
          </w14:textFill>
        </w:rPr>
        <w:t>方向甲方通告有关审核</w:t>
      </w:r>
      <w:r>
        <w:rPr>
          <w:rFonts w:hint="eastAsia" w:ascii="宋体" w:hAnsi="宋体"/>
          <w:color w:val="000000" w:themeColor="text1"/>
          <w14:textFill>
            <w14:solidFill>
              <w14:schemeClr w14:val="tx1"/>
            </w14:solidFill>
          </w14:textFill>
        </w:rPr>
        <w:t>/审查</w:t>
      </w:r>
      <w:r>
        <w:rPr>
          <w:rFonts w:hint="eastAsia"/>
          <w:iCs/>
          <w:color w:val="000000" w:themeColor="text1"/>
          <w14:textFill>
            <w14:solidFill>
              <w14:schemeClr w14:val="tx1"/>
            </w14:solidFill>
          </w14:textFill>
        </w:rPr>
        <w:t>过程、认证过程的信息，并</w:t>
      </w:r>
      <w:r>
        <w:rPr>
          <w:rFonts w:hint="eastAsia" w:ascii="宋体" w:hAnsi="宋体"/>
          <w:iCs/>
          <w:color w:val="000000" w:themeColor="text1"/>
          <w14:textFill>
            <w14:solidFill>
              <w14:schemeClr w14:val="tx1"/>
            </w14:solidFill>
          </w14:textFill>
        </w:rPr>
        <w:t xml:space="preserve">在网站上公布甲方的相关认证信息。 </w:t>
      </w:r>
    </w:p>
    <w:p w14:paraId="6828DF47">
      <w:pPr>
        <w:spacing w:line="324" w:lineRule="auto"/>
        <w:ind w:left="315" w:hanging="315" w:hangingChars="150"/>
        <w:rPr>
          <w:iCs/>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 xml:space="preserve">4.3.5 </w:t>
      </w:r>
      <w:r>
        <w:rPr>
          <w:rFonts w:hint="eastAsia"/>
          <w:iCs/>
          <w:color w:val="000000" w:themeColor="text1"/>
          <w14:textFill>
            <w14:solidFill>
              <w14:schemeClr w14:val="tx1"/>
            </w14:solidFill>
          </w14:textFill>
        </w:rPr>
        <w:t>乙方应确保认证活动公正客观，甲方</w:t>
      </w:r>
      <w:r>
        <w:rPr>
          <w:rFonts w:hint="eastAsia"/>
          <w:color w:val="000000" w:themeColor="text1"/>
          <w14:textFill>
            <w14:solidFill>
              <w14:schemeClr w14:val="tx1"/>
            </w14:solidFill>
          </w14:textFill>
        </w:rPr>
        <w:t>不对审核/审查小组成员采取任何可能影响其公正性的言行</w:t>
      </w:r>
      <w:r>
        <w:rPr>
          <w:rFonts w:hint="eastAsia"/>
          <w:iCs/>
          <w:color w:val="000000" w:themeColor="text1"/>
          <w14:textFill>
            <w14:solidFill>
              <w14:schemeClr w14:val="tx1"/>
            </w14:solidFill>
          </w14:textFill>
        </w:rPr>
        <w:t>。</w:t>
      </w:r>
    </w:p>
    <w:p w14:paraId="030A9C36">
      <w:pPr>
        <w:spacing w:line="324" w:lineRule="auto"/>
        <w:ind w:left="315" w:hanging="315" w:hangingChars="150"/>
        <w:rPr>
          <w:rFonts w:hint="eastAsia" w:ascii="宋体" w:hAnsi="宋体"/>
          <w:iCs/>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4.3.6 应对甲方的专有信息予以保密。</w:t>
      </w:r>
    </w:p>
    <w:p w14:paraId="491768EE">
      <w:pPr>
        <w:spacing w:line="324" w:lineRule="auto"/>
        <w:ind w:left="315" w:hanging="315" w:hangingChars="150"/>
        <w:rPr>
          <w:iCs/>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4.3.7乙方有义务应甲方要求出示总公司授权其签署认证合同的证明文件。</w:t>
      </w:r>
    </w:p>
    <w:p w14:paraId="22215DD6">
      <w:pPr>
        <w:widowControl w:val="0"/>
        <w:autoSpaceDE w:val="0"/>
        <w:autoSpaceDN w:val="0"/>
        <w:spacing w:line="324" w:lineRule="auto"/>
        <w:rPr>
          <w:rFonts w:hint="eastAsia" w:ascii="宋体" w:hAnsi="宋体"/>
          <w:b/>
          <w:iCs/>
          <w:color w:val="000000" w:themeColor="text1"/>
          <w14:textFill>
            <w14:solidFill>
              <w14:schemeClr w14:val="tx1"/>
            </w14:solidFill>
          </w14:textFill>
        </w:rPr>
      </w:pPr>
      <w:r>
        <w:rPr>
          <w:rFonts w:hint="eastAsia" w:ascii="宋体" w:hAnsi="宋体"/>
          <w:b/>
          <w:iCs/>
          <w:color w:val="000000" w:themeColor="text1"/>
          <w14:textFill>
            <w14:solidFill>
              <w14:schemeClr w14:val="tx1"/>
            </w14:solidFill>
          </w14:textFill>
        </w:rPr>
        <w:t xml:space="preserve">5、履行期限及争议处理 </w:t>
      </w:r>
    </w:p>
    <w:p w14:paraId="7519B062">
      <w:pPr>
        <w:spacing w:line="324" w:lineRule="auto"/>
        <w:ind w:hanging="4"/>
        <w:rPr>
          <w:iCs/>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 xml:space="preserve">5.1 </w:t>
      </w:r>
      <w:r>
        <w:rPr>
          <w:rFonts w:hint="eastAsia"/>
          <w:iCs/>
          <w:color w:val="000000" w:themeColor="text1"/>
          <w14:textFill>
            <w14:solidFill>
              <w14:schemeClr w14:val="tx1"/>
            </w14:solidFill>
          </w14:textFill>
        </w:rPr>
        <w:t>在本合同生效后，</w:t>
      </w:r>
      <w:r>
        <w:rPr>
          <w:iCs/>
          <w:color w:val="000000" w:themeColor="text1"/>
          <w14:textFill>
            <w14:solidFill>
              <w14:schemeClr w14:val="tx1"/>
            </w14:solidFill>
          </w14:textFill>
        </w:rPr>
        <w:t xml:space="preserve"> </w:t>
      </w:r>
      <w:r>
        <w:rPr>
          <w:rFonts w:hint="eastAsia"/>
          <w:iCs/>
          <w:color w:val="000000" w:themeColor="text1"/>
          <w:spacing w:val="2"/>
          <w14:textFill>
            <w14:solidFill>
              <w14:schemeClr w14:val="tx1"/>
            </w14:solidFill>
          </w14:textFill>
        </w:rPr>
        <w:t>任何一方欲终止履行本合同须至少提前</w:t>
      </w:r>
      <w:r>
        <w:rPr>
          <w:iCs/>
          <w:color w:val="000000" w:themeColor="text1"/>
          <w:spacing w:val="2"/>
          <w14:textFill>
            <w14:solidFill>
              <w14:schemeClr w14:val="tx1"/>
            </w14:solidFill>
          </w14:textFill>
        </w:rPr>
        <w:t>30</w:t>
      </w:r>
      <w:r>
        <w:rPr>
          <w:rFonts w:hint="eastAsia"/>
          <w:iCs/>
          <w:color w:val="000000" w:themeColor="text1"/>
          <w:spacing w:val="2"/>
          <w14:textFill>
            <w14:solidFill>
              <w14:schemeClr w14:val="tx1"/>
            </w14:solidFill>
          </w14:textFill>
        </w:rPr>
        <w:t>个工作日与另一方协商，待双方以书面形式就有关终止事宜</w:t>
      </w:r>
      <w:r>
        <w:rPr>
          <w:rFonts w:hint="eastAsia"/>
          <w:iCs/>
          <w:color w:val="000000" w:themeColor="text1"/>
          <w14:textFill>
            <w14:solidFill>
              <w14:schemeClr w14:val="tx1"/>
            </w14:solidFill>
          </w14:textFill>
        </w:rPr>
        <w:t>达成共识并正式认可后，本合同的终止方为有效。</w:t>
      </w:r>
    </w:p>
    <w:p w14:paraId="7590910A">
      <w:pPr>
        <w:spacing w:line="324" w:lineRule="auto"/>
        <w:ind w:hanging="4"/>
        <w:rPr>
          <w:iCs/>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 xml:space="preserve">5.2 </w:t>
      </w:r>
      <w:r>
        <w:rPr>
          <w:rFonts w:hint="eastAsia"/>
          <w:iCs/>
          <w:color w:val="000000" w:themeColor="text1"/>
          <w14:textFill>
            <w14:solidFill>
              <w14:schemeClr w14:val="tx1"/>
            </w14:solidFill>
          </w14:textFill>
        </w:rPr>
        <w:t>如一方未经另一方书面同意认可单方不履行本</w:t>
      </w:r>
      <w:r>
        <w:rPr>
          <w:rFonts w:hint="eastAsia"/>
          <w:iCs/>
          <w:color w:val="000000" w:themeColor="text1"/>
          <w:spacing w:val="2"/>
          <w14:textFill>
            <w14:solidFill>
              <w14:schemeClr w14:val="tx1"/>
            </w14:solidFill>
          </w14:textFill>
        </w:rPr>
        <w:t>合同或者终止履行本合同时，则应向对方支付￥</w:t>
      </w:r>
      <w:r>
        <w:rPr>
          <w:iCs/>
          <w:color w:val="000000" w:themeColor="text1"/>
          <w:spacing w:val="2"/>
          <w14:textFill>
            <w14:solidFill>
              <w14:schemeClr w14:val="tx1"/>
            </w14:solidFill>
          </w14:textFill>
        </w:rPr>
        <w:t>10,000</w:t>
      </w:r>
      <w:r>
        <w:rPr>
          <w:rFonts w:hint="eastAsia"/>
          <w:iCs/>
          <w:color w:val="000000" w:themeColor="text1"/>
          <w:spacing w:val="2"/>
          <w14:textFill>
            <w14:solidFill>
              <w14:schemeClr w14:val="tx1"/>
            </w14:solidFill>
          </w14:textFill>
        </w:rPr>
        <w:t>（壹万元整）</w:t>
      </w:r>
      <w:r>
        <w:rPr>
          <w:rFonts w:hint="eastAsia"/>
          <w:iCs/>
          <w:color w:val="000000" w:themeColor="text1"/>
          <w14:textFill>
            <w14:solidFill>
              <w14:schemeClr w14:val="tx1"/>
            </w14:solidFill>
          </w14:textFill>
        </w:rPr>
        <w:t>作为违约赔偿金。</w:t>
      </w:r>
    </w:p>
    <w:p w14:paraId="46192D23">
      <w:pPr>
        <w:spacing w:line="324" w:lineRule="auto"/>
        <w:ind w:hanging="4"/>
        <w:rPr>
          <w:iCs/>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 xml:space="preserve">5.3 </w:t>
      </w:r>
      <w:r>
        <w:rPr>
          <w:rFonts w:hint="eastAsia" w:ascii="宋体" w:hAnsi="宋体"/>
          <w:iCs/>
          <w:color w:val="000000" w:themeColor="text1"/>
          <w:kern w:val="0"/>
          <w14:textFill>
            <w14:solidFill>
              <w14:schemeClr w14:val="tx1"/>
            </w14:solidFill>
          </w14:textFill>
        </w:rPr>
        <w:t>甲方承担因故意或过失提供不真实、不完整的信息、弄虚作假所造成的全部后果，该后果包括但不限于按国家及行业有关规定追加审核/审查人日及认证费用、由此造成的乙方的经济及非经济损失、任何第三方对乙方采取相应措施给乙方所造成的所有经济损失、名誉损失。</w:t>
      </w:r>
    </w:p>
    <w:p w14:paraId="4EE55EF9">
      <w:pPr>
        <w:spacing w:line="324" w:lineRule="auto"/>
        <w:ind w:hanging="4"/>
        <w:rPr>
          <w:rFonts w:ascii="宋体"/>
          <w:iCs/>
          <w:color w:val="000000" w:themeColor="text1"/>
          <w:spacing w:val="6"/>
          <w14:textFill>
            <w14:solidFill>
              <w14:schemeClr w14:val="tx1"/>
            </w14:solidFill>
          </w14:textFill>
        </w:rPr>
      </w:pPr>
      <w:r>
        <w:rPr>
          <w:rFonts w:hint="eastAsia" w:ascii="宋体" w:hAnsi="宋体"/>
          <w:iCs/>
          <w:color w:val="000000" w:themeColor="text1"/>
          <w14:textFill>
            <w14:solidFill>
              <w14:schemeClr w14:val="tx1"/>
            </w14:solidFill>
          </w14:textFill>
        </w:rPr>
        <w:t>5.4</w:t>
      </w:r>
      <w:r>
        <w:rPr>
          <w:rFonts w:hint="eastAsia" w:ascii="宋体"/>
          <w:iCs/>
          <w:color w:val="000000" w:themeColor="text1"/>
          <w:spacing w:val="6"/>
          <w14:textFill>
            <w14:solidFill>
              <w14:schemeClr w14:val="tx1"/>
            </w14:solidFill>
          </w14:textFill>
        </w:rPr>
        <w:t>在认证初审/再认证/监督审核/审查中，对经双方确认后应由乙方负责的赔偿，其赔偿费将不得超过乙方已收到的审核/审查费；乙方将不承担超过该类费用的任何损失的赔偿责任。</w:t>
      </w:r>
    </w:p>
    <w:p w14:paraId="50794654">
      <w:pPr>
        <w:widowControl w:val="0"/>
        <w:autoSpaceDE w:val="0"/>
        <w:autoSpaceDN w:val="0"/>
        <w:spacing w:line="324" w:lineRule="auto"/>
        <w:ind w:hanging="4"/>
        <w:rPr>
          <w:iCs/>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5</w:t>
      </w:r>
      <w:r>
        <w:rPr>
          <w:rFonts w:ascii="宋体" w:hAnsi="宋体"/>
          <w:iCs/>
          <w:color w:val="000000" w:themeColor="text1"/>
          <w14:textFill>
            <w14:solidFill>
              <w14:schemeClr w14:val="tx1"/>
            </w14:solidFill>
          </w14:textFill>
        </w:rPr>
        <w:t>.</w:t>
      </w:r>
      <w:r>
        <w:rPr>
          <w:rFonts w:hint="eastAsia" w:ascii="宋体" w:hAnsi="宋体"/>
          <w:iCs/>
          <w:color w:val="000000" w:themeColor="text1"/>
          <w14:textFill>
            <w14:solidFill>
              <w14:schemeClr w14:val="tx1"/>
            </w14:solidFill>
          </w14:textFill>
        </w:rPr>
        <w:t>5</w:t>
      </w:r>
      <w:r>
        <w:rPr>
          <w:rFonts w:hint="eastAsia"/>
          <w:iCs/>
          <w:color w:val="000000" w:themeColor="text1"/>
          <w14:textFill>
            <w14:solidFill>
              <w14:schemeClr w14:val="tx1"/>
            </w14:solidFill>
          </w14:textFill>
        </w:rPr>
        <w:t xml:space="preserve"> 在履行本合同过程中发生的争议，双方应先行协商，协商不成，双方约定向乙方所在地（济南市</w:t>
      </w:r>
      <w:r>
        <w:rPr>
          <w:rFonts w:hint="eastAsia" w:ascii="宋体" w:hAnsi="宋体"/>
          <w:color w:val="000000" w:themeColor="text1"/>
          <w:szCs w:val="21"/>
          <w14:textFill>
            <w14:solidFill>
              <w14:schemeClr w14:val="tx1"/>
            </w14:solidFill>
          </w14:textFill>
        </w:rPr>
        <w:t>市中区</w:t>
      </w:r>
      <w:r>
        <w:rPr>
          <w:rFonts w:hint="eastAsia"/>
          <w:iCs/>
          <w:color w:val="000000" w:themeColor="text1"/>
          <w14:textFill>
            <w14:solidFill>
              <w14:schemeClr w14:val="tx1"/>
            </w14:solidFill>
          </w14:textFill>
        </w:rPr>
        <w:t>）人民法院提起诉讼。</w:t>
      </w:r>
    </w:p>
    <w:p w14:paraId="578BF67B">
      <w:pPr>
        <w:widowControl w:val="0"/>
        <w:autoSpaceDE w:val="0"/>
        <w:autoSpaceDN w:val="0"/>
        <w:spacing w:line="324" w:lineRule="auto"/>
        <w:rPr>
          <w:rFonts w:hint="eastAsia" w:ascii="宋体" w:hAnsi="宋体"/>
          <w:iCs/>
          <w:color w:val="000000" w:themeColor="text1"/>
          <w:szCs w:val="21"/>
          <w14:textFill>
            <w14:solidFill>
              <w14:schemeClr w14:val="tx1"/>
            </w14:solidFill>
          </w14:textFill>
        </w:rPr>
      </w:pPr>
      <w:r>
        <w:rPr>
          <w:rFonts w:hint="eastAsia"/>
          <w:b/>
          <w:iCs/>
          <w:color w:val="000000" w:themeColor="text1"/>
          <w:szCs w:val="21"/>
          <w14:textFill>
            <w14:solidFill>
              <w14:schemeClr w14:val="tx1"/>
            </w14:solidFill>
          </w14:textFill>
        </w:rPr>
        <w:t>6、合同生效</w:t>
      </w:r>
    </w:p>
    <w:p w14:paraId="2F7BB117">
      <w:pPr>
        <w:widowControl w:val="0"/>
        <w:autoSpaceDE w:val="0"/>
        <w:autoSpaceDN w:val="0"/>
        <w:spacing w:line="324" w:lineRule="auto"/>
        <w:rPr>
          <w:rFonts w:hint="eastAsia" w:ascii="宋体" w:hAnsi="宋体"/>
          <w:iCs/>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6.1 本合同自双方签字盖章之日起生效，一式两份，双方各执一份，</w:t>
      </w:r>
      <w:r>
        <w:rPr>
          <w:rFonts w:hint="eastAsia" w:ascii="宋体" w:hAnsi="宋体" w:cs="宋体"/>
          <w:color w:val="000000" w:themeColor="text1"/>
          <w:kern w:val="0"/>
          <w:szCs w:val="21"/>
          <w:lang w:bidi="ar"/>
          <w14:textFill>
            <w14:solidFill>
              <w14:schemeClr w14:val="tx1"/>
            </w14:solidFill>
          </w14:textFill>
        </w:rPr>
        <w:t>复印件</w:t>
      </w:r>
      <w:r>
        <w:rPr>
          <w:rFonts w:hint="eastAsia" w:ascii="宋体" w:hAnsi="宋体"/>
          <w:iCs/>
          <w:color w:val="000000" w:themeColor="text1"/>
          <w14:textFill>
            <w14:solidFill>
              <w14:schemeClr w14:val="tx1"/>
            </w14:solidFill>
          </w14:textFill>
        </w:rPr>
        <w:t xml:space="preserve">具有同等法律效力。 </w:t>
      </w:r>
    </w:p>
    <w:p w14:paraId="3745821E">
      <w:pPr>
        <w:widowControl w:val="0"/>
        <w:autoSpaceDE w:val="0"/>
        <w:autoSpaceDN w:val="0"/>
        <w:spacing w:line="324" w:lineRule="auto"/>
        <w:rPr>
          <w:b/>
          <w:iCs/>
          <w:color w:val="000000" w:themeColor="text1"/>
          <w:szCs w:val="21"/>
          <w14:textFill>
            <w14:solidFill>
              <w14:schemeClr w14:val="tx1"/>
            </w14:solidFill>
          </w14:textFill>
        </w:rPr>
      </w:pPr>
      <w:r>
        <w:rPr>
          <w:rFonts w:hint="eastAsia"/>
          <w:b/>
          <w:iCs/>
          <w:color w:val="000000" w:themeColor="text1"/>
          <w:szCs w:val="21"/>
          <w14:textFill>
            <w14:solidFill>
              <w14:schemeClr w14:val="tx1"/>
            </w14:solidFill>
          </w14:textFill>
        </w:rPr>
        <w:t>7、承诺</w:t>
      </w:r>
    </w:p>
    <w:p w14:paraId="009D8CAC">
      <w:pPr>
        <w:spacing w:line="324" w:lineRule="auto"/>
        <w:ind w:left="424" w:hanging="424" w:hangingChars="202"/>
        <w:rPr>
          <w:iCs/>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7.1</w:t>
      </w:r>
      <w:r>
        <w:rPr>
          <w:rFonts w:hint="eastAsia"/>
          <w:iCs/>
          <w:color w:val="000000" w:themeColor="text1"/>
          <w14:textFill>
            <w14:solidFill>
              <w14:schemeClr w14:val="tx1"/>
            </w14:solidFill>
          </w14:textFill>
        </w:rPr>
        <w:t>甲方</w:t>
      </w:r>
      <w:r>
        <w:rPr>
          <w:rFonts w:hint="eastAsia" w:ascii="宋体" w:hAnsi="宋体"/>
          <w:iCs/>
          <w:color w:val="000000" w:themeColor="text1"/>
          <w14:textFill>
            <w14:solidFill>
              <w14:schemeClr w14:val="tx1"/>
            </w14:solidFill>
          </w14:textFill>
        </w:rPr>
        <w:t>已在乙方网站上阅读了乙方的公开文件，</w:t>
      </w:r>
      <w:r>
        <w:rPr>
          <w:rFonts w:hint="eastAsia"/>
          <w:iCs/>
          <w:color w:val="000000" w:themeColor="text1"/>
          <w14:textFill>
            <w14:solidFill>
              <w14:schemeClr w14:val="tx1"/>
            </w14:solidFill>
          </w14:textFill>
        </w:rPr>
        <w:t>了解所有条款，并同意遵守乙方的所有认证要求。</w:t>
      </w:r>
    </w:p>
    <w:p w14:paraId="372A58CF">
      <w:pPr>
        <w:spacing w:line="324" w:lineRule="auto"/>
        <w:ind w:hanging="4"/>
        <w:rPr>
          <w:b/>
          <w:iCs/>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7.2</w:t>
      </w:r>
      <w:r>
        <w:rPr>
          <w:rFonts w:hint="eastAsia"/>
          <w:iCs/>
          <w:color w:val="000000" w:themeColor="text1"/>
          <w14:textFill>
            <w14:solidFill>
              <w14:schemeClr w14:val="tx1"/>
            </w14:solidFill>
          </w14:textFill>
        </w:rPr>
        <w:t>甲方须对保密信息用文字标示出来，并书面通告给审核</w:t>
      </w:r>
      <w:r>
        <w:rPr>
          <w:rFonts w:hint="eastAsia" w:ascii="宋体" w:hAnsi="宋体"/>
          <w:color w:val="000000" w:themeColor="text1"/>
          <w14:textFill>
            <w14:solidFill>
              <w14:schemeClr w14:val="tx1"/>
            </w14:solidFill>
          </w14:textFill>
        </w:rPr>
        <w:t>/审查</w:t>
      </w:r>
      <w:r>
        <w:rPr>
          <w:rFonts w:hint="eastAsia"/>
          <w:iCs/>
          <w:color w:val="000000" w:themeColor="text1"/>
          <w14:textFill>
            <w14:solidFill>
              <w14:schemeClr w14:val="tx1"/>
            </w14:solidFill>
          </w14:textFill>
        </w:rPr>
        <w:t>小组成员；乙方及其审核</w:t>
      </w:r>
      <w:r>
        <w:rPr>
          <w:rFonts w:hint="eastAsia" w:ascii="宋体" w:hAnsi="宋体"/>
          <w:color w:val="000000" w:themeColor="text1"/>
          <w14:textFill>
            <w14:solidFill>
              <w14:schemeClr w14:val="tx1"/>
            </w14:solidFill>
          </w14:textFill>
        </w:rPr>
        <w:t>/审查</w:t>
      </w:r>
      <w:r>
        <w:rPr>
          <w:rFonts w:hint="eastAsia"/>
          <w:iCs/>
          <w:color w:val="000000" w:themeColor="text1"/>
          <w14:textFill>
            <w14:solidFill>
              <w14:schemeClr w14:val="tx1"/>
            </w14:solidFill>
          </w14:textFill>
        </w:rPr>
        <w:t>员应对甲方的明示的保密信息予以保密。但下列情况除外：</w:t>
      </w:r>
    </w:p>
    <w:p w14:paraId="6E9DCB20">
      <w:pPr>
        <w:spacing w:line="324" w:lineRule="auto"/>
        <w:ind w:left="426"/>
        <w:rPr>
          <w:iCs/>
          <w:color w:val="000000" w:themeColor="text1"/>
          <w14:textFill>
            <w14:solidFill>
              <w14:schemeClr w14:val="tx1"/>
            </w14:solidFill>
          </w14:textFill>
        </w:rPr>
      </w:pPr>
      <w:r>
        <w:rPr>
          <w:rFonts w:hint="eastAsia"/>
          <w:iCs/>
          <w:color w:val="000000" w:themeColor="text1"/>
          <w14:textFill>
            <w14:solidFill>
              <w14:schemeClr w14:val="tx1"/>
            </w14:solidFill>
          </w14:textFill>
        </w:rPr>
        <w:t>A）甲方书面许可；</w:t>
      </w:r>
      <w:r>
        <w:rPr>
          <w:iCs/>
          <w:color w:val="000000" w:themeColor="text1"/>
          <w14:textFill>
            <w14:solidFill>
              <w14:schemeClr w14:val="tx1"/>
            </w14:solidFill>
          </w14:textFill>
        </w:rPr>
        <w:t xml:space="preserve">        </w:t>
      </w:r>
      <w:r>
        <w:rPr>
          <w:rFonts w:hint="eastAsia"/>
          <w:iCs/>
          <w:color w:val="000000" w:themeColor="text1"/>
          <w14:textFill>
            <w14:solidFill>
              <w14:schemeClr w14:val="tx1"/>
            </w14:solidFill>
          </w14:textFill>
        </w:rPr>
        <w:t>B）甲方已公开的资料；</w:t>
      </w:r>
      <w:r>
        <w:rPr>
          <w:iCs/>
          <w:color w:val="000000" w:themeColor="text1"/>
          <w14:textFill>
            <w14:solidFill>
              <w14:schemeClr w14:val="tx1"/>
            </w14:solidFill>
          </w14:textFill>
        </w:rPr>
        <w:t xml:space="preserve"> </w:t>
      </w:r>
      <w:r>
        <w:rPr>
          <w:rFonts w:hint="eastAsia"/>
          <w:iCs/>
          <w:color w:val="000000" w:themeColor="text1"/>
          <w14:textFill>
            <w14:solidFill>
              <w14:schemeClr w14:val="tx1"/>
            </w14:solidFill>
          </w14:textFill>
        </w:rPr>
        <w:t>C）乙方签署此合同前已得到的信息；</w:t>
      </w:r>
    </w:p>
    <w:p w14:paraId="36866C55">
      <w:pPr>
        <w:widowControl w:val="0"/>
        <w:spacing w:line="324" w:lineRule="auto"/>
        <w:ind w:left="426"/>
        <w:rPr>
          <w:iCs/>
          <w:color w:val="000000" w:themeColor="text1"/>
          <w14:textFill>
            <w14:solidFill>
              <w14:schemeClr w14:val="tx1"/>
            </w14:solidFill>
          </w14:textFill>
        </w:rPr>
      </w:pPr>
      <w:r>
        <w:rPr>
          <w:rFonts w:hint="eastAsia"/>
          <w:iCs/>
          <w:color w:val="000000" w:themeColor="text1"/>
          <w14:textFill>
            <w14:solidFill>
              <w14:schemeClr w14:val="tx1"/>
            </w14:solidFill>
          </w14:textFill>
        </w:rPr>
        <w:t>D）法律另有要求时；</w:t>
      </w:r>
      <w:r>
        <w:rPr>
          <w:iCs/>
          <w:color w:val="000000" w:themeColor="text1"/>
          <w14:textFill>
            <w14:solidFill>
              <w14:schemeClr w14:val="tx1"/>
            </w14:solidFill>
          </w14:textFill>
        </w:rPr>
        <w:t xml:space="preserve">      </w:t>
      </w:r>
      <w:r>
        <w:rPr>
          <w:rFonts w:hint="eastAsia"/>
          <w:iCs/>
          <w:color w:val="000000" w:themeColor="text1"/>
          <w14:textFill>
            <w14:solidFill>
              <w14:schemeClr w14:val="tx1"/>
            </w14:solidFill>
          </w14:textFill>
        </w:rPr>
        <w:t>E）国家主管部门要求时。</w:t>
      </w:r>
      <w:bookmarkStart w:id="0" w:name="_GoBack"/>
      <w:bookmarkEnd w:id="0"/>
    </w:p>
    <w:p w14:paraId="5DF6CD52">
      <w:pPr>
        <w:widowControl w:val="0"/>
        <w:autoSpaceDE w:val="0"/>
        <w:autoSpaceDN w:val="0"/>
        <w:spacing w:line="440" w:lineRule="exact"/>
        <w:ind w:right="-3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甲方（盖章）：                                       乙方（盖章）：</w:t>
      </w:r>
      <w:r>
        <w:rPr>
          <w:rFonts w:hint="eastAsia" w:ascii="宋体" w:hAnsi="宋体"/>
          <w:color w:val="000000" w:themeColor="text1"/>
          <w:szCs w:val="21"/>
          <w14:textFill>
            <w14:solidFill>
              <w14:schemeClr w14:val="tx1"/>
            </w14:solidFill>
          </w14:textFill>
        </w:rPr>
        <w:t>山东正明认证服务有限公司</w:t>
      </w:r>
    </w:p>
    <w:p w14:paraId="602FB7D3">
      <w:pPr>
        <w:widowControl w:val="0"/>
        <w:autoSpaceDE w:val="0"/>
        <w:autoSpaceDN w:val="0"/>
        <w:spacing w:line="440" w:lineRule="exac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授权代表（签字）：                                   授权代表（签字）： </w:t>
      </w:r>
    </w:p>
    <w:p w14:paraId="21AC0F38">
      <w:pPr>
        <w:widowControl w:val="0"/>
        <w:autoSpaceDE w:val="0"/>
        <w:autoSpaceDN w:val="0"/>
        <w:spacing w:line="440" w:lineRule="exact"/>
        <w:rPr>
          <w:rFonts w:hint="eastAsia" w:ascii="宋体" w:hAnsi="宋体"/>
          <w:b/>
        </w:rPr>
      </w:pPr>
      <w:r>
        <w:rPr>
          <w:rFonts w:hint="eastAsia" w:ascii="宋体" w:hAnsi="宋体"/>
          <w:color w:val="000000" w:themeColor="text1"/>
          <w14:textFill>
            <w14:solidFill>
              <w14:schemeClr w14:val="tx1"/>
            </w14:solidFill>
          </w14:textFill>
        </w:rPr>
        <w:t xml:space="preserve">签署日期：   年      月     日                       签署日期：        年   </w:t>
      </w:r>
      <w:r>
        <w:rPr>
          <w:rFonts w:hint="eastAsia" w:ascii="宋体" w:hAnsi="宋体"/>
        </w:rPr>
        <w:t xml:space="preserve">   月     日</w:t>
      </w:r>
    </w:p>
    <w:sectPr>
      <w:headerReference r:id="rId4" w:type="first"/>
      <w:footerReference r:id="rId5" w:type="first"/>
      <w:headerReference r:id="rId3" w:type="default"/>
      <w:pgSz w:w="11904" w:h="17340"/>
      <w:pgMar w:top="873" w:right="1080" w:bottom="850" w:left="1080" w:header="720" w:footer="794"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Courier New"/>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91D4C">
    <w:pPr>
      <w:pStyle w:val="3"/>
      <w:tabs>
        <w:tab w:val="left" w:pos="5610"/>
        <w:tab w:val="clear" w:pos="4153"/>
        <w:tab w:val="clear" w:pos="8306"/>
      </w:tabs>
      <w:rPr>
        <w:rFonts w:eastAsia="宋体"/>
      </w:rPr>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5B4EB">
    <w:pPr>
      <w:pStyle w:val="4"/>
      <w:pBdr>
        <w:bottom w:val="single" w:color="auto" w:sz="4" w:space="1"/>
      </w:pBdr>
      <w:ind w:firstLine="540" w:firstLineChars="300"/>
      <w:jc w:val="left"/>
      <w:rPr>
        <w:rFonts w:hint="eastAsia" w:eastAsia="宋体"/>
        <w:lang w:eastAsia="zh-CN"/>
      </w:rPr>
    </w:pPr>
    <w:r>
      <w:rPr>
        <w:rFonts w:hint="eastAsia" w:ascii="宋体" w:hAnsi="宋体" w:eastAsia="宋体"/>
        <w:szCs w:val="18"/>
      </w:rPr>
      <w:drawing>
        <wp:anchor distT="0" distB="0" distL="114300" distR="114300" simplePos="0" relativeHeight="251659264" behindDoc="0" locked="0" layoutInCell="1" allowOverlap="1">
          <wp:simplePos x="0" y="0"/>
          <wp:positionH relativeFrom="column">
            <wp:posOffset>-24765</wp:posOffset>
          </wp:positionH>
          <wp:positionV relativeFrom="paragraph">
            <wp:posOffset>-132080</wp:posOffset>
          </wp:positionV>
          <wp:extent cx="337820" cy="318770"/>
          <wp:effectExtent l="0" t="0" r="5080" b="11430"/>
          <wp:wrapNone/>
          <wp:docPr id="1" name="图片 1" descr="dcf5a597dd1799cda356f5fd962f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cf5a597dd1799cda356f5fd962f916"/>
                  <pic:cNvPicPr>
                    <a:picLocks noChangeAspect="1"/>
                  </pic:cNvPicPr>
                </pic:nvPicPr>
                <pic:blipFill>
                  <a:blip r:embed="rId1"/>
                  <a:stretch>
                    <a:fillRect/>
                  </a:stretch>
                </pic:blipFill>
                <pic:spPr>
                  <a:xfrm>
                    <a:off x="0" y="0"/>
                    <a:ext cx="337820" cy="318770"/>
                  </a:xfrm>
                  <a:prstGeom prst="rect">
                    <a:avLst/>
                  </a:prstGeom>
                </pic:spPr>
              </pic:pic>
            </a:graphicData>
          </a:graphic>
        </wp:anchor>
      </w:drawing>
    </w:r>
    <w:r>
      <w:rPr>
        <w:rFonts w:hint="eastAsia" w:ascii="宋体" w:hAnsi="宋体" w:eastAsia="宋体"/>
      </w:rPr>
      <w:t xml:space="preserve">山东正明认证服务有限公司                                    </w:t>
    </w:r>
    <w:r>
      <w:rPr>
        <w:rFonts w:hint="eastAsia" w:ascii="宋体" w:hAnsi="宋体"/>
      </w:rPr>
      <w:t>ZMCC-</w:t>
    </w:r>
    <w:r>
      <w:rPr>
        <w:rFonts w:hint="eastAsia" w:ascii="宋体" w:hAnsi="宋体" w:eastAsia="宋体"/>
      </w:rPr>
      <w:t>R-</w:t>
    </w:r>
    <w:r>
      <w:rPr>
        <w:rFonts w:hint="eastAsia" w:ascii="宋体" w:hAnsi="宋体"/>
      </w:rPr>
      <w:t>YY1-0</w:t>
    </w:r>
    <w:r>
      <w:rPr>
        <w:rFonts w:hint="eastAsia" w:ascii="宋体" w:hAnsi="宋体" w:eastAsia="宋体"/>
      </w:rPr>
      <w:t>2，</w:t>
    </w:r>
    <w:r>
      <w:rPr>
        <w:rFonts w:hint="eastAsia" w:ascii="宋体" w:hAnsi="宋体" w:eastAsia="宋体"/>
        <w:color w:val="FF0000"/>
      </w:rPr>
      <w:t>C</w:t>
    </w:r>
    <w:r>
      <w:rPr>
        <w:rFonts w:hint="eastAsia" w:ascii="宋体" w:hAnsi="宋体"/>
        <w:color w:val="FF0000"/>
      </w:rPr>
      <w:t>/</w:t>
    </w:r>
    <w:r>
      <w:rPr>
        <w:rFonts w:hint="eastAsia" w:ascii="宋体" w:hAnsi="宋体" w:eastAsia="宋体"/>
        <w:color w:val="FF0000"/>
      </w:rPr>
      <w:t>3，</w:t>
    </w:r>
    <w:r>
      <w:rPr>
        <w:rFonts w:hint="eastAsia" w:ascii="宋体" w:hAnsi="宋体"/>
        <w:color w:val="FF0000"/>
        <w:szCs w:val="18"/>
      </w:rPr>
      <w:t>2025.</w:t>
    </w:r>
    <w:r>
      <w:rPr>
        <w:rFonts w:hint="eastAsia" w:ascii="宋体" w:hAnsi="宋体" w:eastAsiaTheme="minorEastAsia"/>
        <w:color w:val="FF0000"/>
        <w:szCs w:val="18"/>
      </w:rPr>
      <w:t>0</w:t>
    </w:r>
    <w:r>
      <w:rPr>
        <w:rFonts w:hint="eastAsia" w:ascii="宋体" w:hAnsi="宋体"/>
        <w:color w:val="FF0000"/>
        <w:szCs w:val="18"/>
      </w:rPr>
      <w:t>7.</w:t>
    </w:r>
    <w:r>
      <w:rPr>
        <w:rFonts w:hint="eastAsia" w:ascii="宋体" w:hAnsi="宋体" w:eastAsiaTheme="minorEastAsia"/>
        <w:color w:val="FF0000"/>
        <w:szCs w:val="18"/>
      </w:rPr>
      <w:t>0</w:t>
    </w:r>
    <w:r>
      <w:rPr>
        <w:rFonts w:hint="eastAsia" w:ascii="宋体" w:hAnsi="宋体"/>
        <w:color w:val="FF0000"/>
        <w:szCs w:val="18"/>
      </w:rPr>
      <w:t>9</w:t>
    </w:r>
    <w:r>
      <w:rPr>
        <w:rFonts w:hint="eastAsia" w:ascii="宋体" w:hAnsi="宋体"/>
        <w:szCs w:val="18"/>
      </w:rPr>
      <w:t>, 页次:</w:t>
    </w:r>
    <w:r>
      <w:rPr>
        <w:rFonts w:ascii="宋体" w:hAnsi="宋体"/>
        <w:szCs w:val="18"/>
      </w:rPr>
      <w:fldChar w:fldCharType="begin"/>
    </w:r>
    <w:r>
      <w:rPr>
        <w:rFonts w:ascii="宋体" w:hAnsi="宋体"/>
        <w:szCs w:val="18"/>
      </w:rPr>
      <w:instrText xml:space="preserve"> PAGE </w:instrText>
    </w:r>
    <w:r>
      <w:rPr>
        <w:rFonts w:ascii="宋体" w:hAnsi="宋体"/>
        <w:szCs w:val="18"/>
      </w:rPr>
      <w:fldChar w:fldCharType="separate"/>
    </w:r>
    <w:r>
      <w:rPr>
        <w:rFonts w:ascii="宋体" w:hAnsi="宋体"/>
        <w:szCs w:val="18"/>
      </w:rPr>
      <w:t>1</w:t>
    </w:r>
    <w:r>
      <w:rPr>
        <w:rFonts w:ascii="宋体" w:hAnsi="宋体"/>
        <w:szCs w:val="18"/>
      </w:rPr>
      <w:fldChar w:fldCharType="end"/>
    </w:r>
    <w:r>
      <w:rPr>
        <w:rFonts w:ascii="宋体" w:hAnsi="宋体"/>
        <w:szCs w:val="18"/>
      </w:rPr>
      <w:t>/</w:t>
    </w:r>
    <w:r>
      <w:rPr>
        <w:rFonts w:hint="eastAsia" w:ascii="宋体" w:hAnsi="宋体" w:eastAsia="宋体"/>
        <w:szCs w:val="18"/>
        <w:lang w:val="en-US" w:eastAsia="zh-CN"/>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18738">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94CB9"/>
    <w:multiLevelType w:val="multilevel"/>
    <w:tmpl w:val="B0594CB9"/>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3EE8F7CA"/>
    <w:multiLevelType w:val="singleLevel"/>
    <w:tmpl w:val="3EE8F7C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drawingGridHorizontalSpacing w:val="105"/>
  <w:drawingGridVerticalSpacing w:val="12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YzlmNzI3ODRkNDMwNmIxODQxNGI0ZjI0YmYzOTQifQ=="/>
  </w:docVars>
  <w:rsids>
    <w:rsidRoot w:val="00172A27"/>
    <w:rsid w:val="000127AF"/>
    <w:rsid w:val="00021F54"/>
    <w:rsid w:val="000372E8"/>
    <w:rsid w:val="00044345"/>
    <w:rsid w:val="0007244C"/>
    <w:rsid w:val="00086E3B"/>
    <w:rsid w:val="000A1200"/>
    <w:rsid w:val="000B15A2"/>
    <w:rsid w:val="000B334C"/>
    <w:rsid w:val="000B48EB"/>
    <w:rsid w:val="000B5449"/>
    <w:rsid w:val="000C7CC4"/>
    <w:rsid w:val="001330A6"/>
    <w:rsid w:val="0016757F"/>
    <w:rsid w:val="00172A27"/>
    <w:rsid w:val="00190169"/>
    <w:rsid w:val="001A2F8E"/>
    <w:rsid w:val="001B51D7"/>
    <w:rsid w:val="001B7946"/>
    <w:rsid w:val="001C193A"/>
    <w:rsid w:val="001D1D23"/>
    <w:rsid w:val="001E39D6"/>
    <w:rsid w:val="002066AA"/>
    <w:rsid w:val="00234A43"/>
    <w:rsid w:val="002413A4"/>
    <w:rsid w:val="00255ECB"/>
    <w:rsid w:val="00260834"/>
    <w:rsid w:val="00263888"/>
    <w:rsid w:val="002832A5"/>
    <w:rsid w:val="0029367A"/>
    <w:rsid w:val="002A5201"/>
    <w:rsid w:val="002A6C37"/>
    <w:rsid w:val="002E4395"/>
    <w:rsid w:val="002F0ED9"/>
    <w:rsid w:val="00305E08"/>
    <w:rsid w:val="003360C1"/>
    <w:rsid w:val="0034397F"/>
    <w:rsid w:val="003461A4"/>
    <w:rsid w:val="00351084"/>
    <w:rsid w:val="0035489D"/>
    <w:rsid w:val="00370A23"/>
    <w:rsid w:val="003748EF"/>
    <w:rsid w:val="00391433"/>
    <w:rsid w:val="003B2CD4"/>
    <w:rsid w:val="003B5899"/>
    <w:rsid w:val="003E02E4"/>
    <w:rsid w:val="003F743F"/>
    <w:rsid w:val="00406B1B"/>
    <w:rsid w:val="0041732D"/>
    <w:rsid w:val="00417BD1"/>
    <w:rsid w:val="004431FA"/>
    <w:rsid w:val="00445D99"/>
    <w:rsid w:val="00453AD8"/>
    <w:rsid w:val="004746B6"/>
    <w:rsid w:val="004A09E6"/>
    <w:rsid w:val="004C375B"/>
    <w:rsid w:val="004F2CD7"/>
    <w:rsid w:val="00522509"/>
    <w:rsid w:val="005270DD"/>
    <w:rsid w:val="00530019"/>
    <w:rsid w:val="00530E5D"/>
    <w:rsid w:val="00541DAD"/>
    <w:rsid w:val="00565893"/>
    <w:rsid w:val="00565CE6"/>
    <w:rsid w:val="0057499B"/>
    <w:rsid w:val="005A6F7E"/>
    <w:rsid w:val="005D4742"/>
    <w:rsid w:val="005E017B"/>
    <w:rsid w:val="005E6F8D"/>
    <w:rsid w:val="005F2EB6"/>
    <w:rsid w:val="0062157C"/>
    <w:rsid w:val="00632978"/>
    <w:rsid w:val="006350F8"/>
    <w:rsid w:val="00654218"/>
    <w:rsid w:val="0066410B"/>
    <w:rsid w:val="00671264"/>
    <w:rsid w:val="00685050"/>
    <w:rsid w:val="006B480B"/>
    <w:rsid w:val="006F307E"/>
    <w:rsid w:val="006F5E74"/>
    <w:rsid w:val="00724C51"/>
    <w:rsid w:val="00756F1E"/>
    <w:rsid w:val="00770924"/>
    <w:rsid w:val="007752A2"/>
    <w:rsid w:val="007B3725"/>
    <w:rsid w:val="007B3DE1"/>
    <w:rsid w:val="00823E72"/>
    <w:rsid w:val="00835044"/>
    <w:rsid w:val="00845D95"/>
    <w:rsid w:val="0084728E"/>
    <w:rsid w:val="00850402"/>
    <w:rsid w:val="00851CCA"/>
    <w:rsid w:val="00854003"/>
    <w:rsid w:val="0086783B"/>
    <w:rsid w:val="00872A9B"/>
    <w:rsid w:val="00890501"/>
    <w:rsid w:val="008919BB"/>
    <w:rsid w:val="00897B2F"/>
    <w:rsid w:val="008D379B"/>
    <w:rsid w:val="008E719F"/>
    <w:rsid w:val="009244CE"/>
    <w:rsid w:val="0096352A"/>
    <w:rsid w:val="00987423"/>
    <w:rsid w:val="009915FB"/>
    <w:rsid w:val="0099476C"/>
    <w:rsid w:val="009961C6"/>
    <w:rsid w:val="009A203D"/>
    <w:rsid w:val="009B7088"/>
    <w:rsid w:val="009C24B0"/>
    <w:rsid w:val="009E68A0"/>
    <w:rsid w:val="009F3D7C"/>
    <w:rsid w:val="00A03520"/>
    <w:rsid w:val="00A04304"/>
    <w:rsid w:val="00A0513A"/>
    <w:rsid w:val="00A05304"/>
    <w:rsid w:val="00A557A8"/>
    <w:rsid w:val="00A558E1"/>
    <w:rsid w:val="00A838D3"/>
    <w:rsid w:val="00A86718"/>
    <w:rsid w:val="00A938EF"/>
    <w:rsid w:val="00AA203C"/>
    <w:rsid w:val="00AA34AA"/>
    <w:rsid w:val="00AB629F"/>
    <w:rsid w:val="00AD1141"/>
    <w:rsid w:val="00AF399D"/>
    <w:rsid w:val="00B25B39"/>
    <w:rsid w:val="00B40D63"/>
    <w:rsid w:val="00B95FBD"/>
    <w:rsid w:val="00BB6B41"/>
    <w:rsid w:val="00BC219B"/>
    <w:rsid w:val="00BD48D1"/>
    <w:rsid w:val="00BE4257"/>
    <w:rsid w:val="00BF7C6E"/>
    <w:rsid w:val="00C14BEF"/>
    <w:rsid w:val="00C21FC0"/>
    <w:rsid w:val="00C6011F"/>
    <w:rsid w:val="00C72BE9"/>
    <w:rsid w:val="00CA2863"/>
    <w:rsid w:val="00CD0952"/>
    <w:rsid w:val="00CE7D27"/>
    <w:rsid w:val="00CF6D6A"/>
    <w:rsid w:val="00CF7463"/>
    <w:rsid w:val="00D06FD4"/>
    <w:rsid w:val="00D42AF3"/>
    <w:rsid w:val="00D73BE9"/>
    <w:rsid w:val="00D82839"/>
    <w:rsid w:val="00D903C8"/>
    <w:rsid w:val="00D96E8A"/>
    <w:rsid w:val="00DB1B33"/>
    <w:rsid w:val="00DB6A29"/>
    <w:rsid w:val="00DC197E"/>
    <w:rsid w:val="00DD1A15"/>
    <w:rsid w:val="00DD2184"/>
    <w:rsid w:val="00DE03E4"/>
    <w:rsid w:val="00DF4A9F"/>
    <w:rsid w:val="00E171F8"/>
    <w:rsid w:val="00E4288A"/>
    <w:rsid w:val="00E660A1"/>
    <w:rsid w:val="00E77064"/>
    <w:rsid w:val="00E777C2"/>
    <w:rsid w:val="00EB4422"/>
    <w:rsid w:val="00EC3C5A"/>
    <w:rsid w:val="00F0213F"/>
    <w:rsid w:val="00F16191"/>
    <w:rsid w:val="00F17CC7"/>
    <w:rsid w:val="00F4579F"/>
    <w:rsid w:val="00F45B4B"/>
    <w:rsid w:val="00F7198D"/>
    <w:rsid w:val="00F81B56"/>
    <w:rsid w:val="00F82B57"/>
    <w:rsid w:val="00F901E8"/>
    <w:rsid w:val="00FD2E0D"/>
    <w:rsid w:val="00FF6177"/>
    <w:rsid w:val="057B5C9E"/>
    <w:rsid w:val="05C27D96"/>
    <w:rsid w:val="0741211E"/>
    <w:rsid w:val="08987DAC"/>
    <w:rsid w:val="09572537"/>
    <w:rsid w:val="0A784DE8"/>
    <w:rsid w:val="0B8A0977"/>
    <w:rsid w:val="0C8530C8"/>
    <w:rsid w:val="0CDF172E"/>
    <w:rsid w:val="0E13035D"/>
    <w:rsid w:val="0E6D0E92"/>
    <w:rsid w:val="0E6E307D"/>
    <w:rsid w:val="10F13254"/>
    <w:rsid w:val="13077473"/>
    <w:rsid w:val="14995BDE"/>
    <w:rsid w:val="14FD26A1"/>
    <w:rsid w:val="155B10A5"/>
    <w:rsid w:val="16AD6FAD"/>
    <w:rsid w:val="16F7640E"/>
    <w:rsid w:val="17222CD1"/>
    <w:rsid w:val="17351726"/>
    <w:rsid w:val="17A40464"/>
    <w:rsid w:val="1887628A"/>
    <w:rsid w:val="190E51DF"/>
    <w:rsid w:val="19F308B1"/>
    <w:rsid w:val="1B6B4C6F"/>
    <w:rsid w:val="1B705779"/>
    <w:rsid w:val="1BCC584F"/>
    <w:rsid w:val="1CA77ED7"/>
    <w:rsid w:val="1EAD2DEB"/>
    <w:rsid w:val="1F00632E"/>
    <w:rsid w:val="20927533"/>
    <w:rsid w:val="212E4233"/>
    <w:rsid w:val="22F300BE"/>
    <w:rsid w:val="23742CF8"/>
    <w:rsid w:val="2436195E"/>
    <w:rsid w:val="24BB4433"/>
    <w:rsid w:val="26DD1D29"/>
    <w:rsid w:val="27DC60F2"/>
    <w:rsid w:val="29295BDA"/>
    <w:rsid w:val="29640D5C"/>
    <w:rsid w:val="297C026D"/>
    <w:rsid w:val="297D5591"/>
    <w:rsid w:val="2A2667DD"/>
    <w:rsid w:val="2BF54935"/>
    <w:rsid w:val="2C1673D7"/>
    <w:rsid w:val="2DC518B5"/>
    <w:rsid w:val="2DE03264"/>
    <w:rsid w:val="2F630493"/>
    <w:rsid w:val="302C7E26"/>
    <w:rsid w:val="310B6D6E"/>
    <w:rsid w:val="314A0321"/>
    <w:rsid w:val="329B2BE5"/>
    <w:rsid w:val="32DB1920"/>
    <w:rsid w:val="33BE7DC8"/>
    <w:rsid w:val="358605B3"/>
    <w:rsid w:val="36252DFC"/>
    <w:rsid w:val="369B006A"/>
    <w:rsid w:val="39A70D29"/>
    <w:rsid w:val="3BC33431"/>
    <w:rsid w:val="3BE849E8"/>
    <w:rsid w:val="3C106739"/>
    <w:rsid w:val="3C726184"/>
    <w:rsid w:val="3CEC5C46"/>
    <w:rsid w:val="3DEE605E"/>
    <w:rsid w:val="3DF16141"/>
    <w:rsid w:val="3E08237D"/>
    <w:rsid w:val="3E6B55D3"/>
    <w:rsid w:val="3F4369EC"/>
    <w:rsid w:val="3FA318FE"/>
    <w:rsid w:val="410B1363"/>
    <w:rsid w:val="41711CF6"/>
    <w:rsid w:val="41876220"/>
    <w:rsid w:val="42397786"/>
    <w:rsid w:val="42776A96"/>
    <w:rsid w:val="428D254A"/>
    <w:rsid w:val="42E6433A"/>
    <w:rsid w:val="43280456"/>
    <w:rsid w:val="44AE2974"/>
    <w:rsid w:val="456335C3"/>
    <w:rsid w:val="46D747FC"/>
    <w:rsid w:val="47B0354C"/>
    <w:rsid w:val="48DF1625"/>
    <w:rsid w:val="4C562323"/>
    <w:rsid w:val="4CA23BE8"/>
    <w:rsid w:val="4CE46CAE"/>
    <w:rsid w:val="4E2B3125"/>
    <w:rsid w:val="50762F1A"/>
    <w:rsid w:val="520143AC"/>
    <w:rsid w:val="5227359C"/>
    <w:rsid w:val="540811BF"/>
    <w:rsid w:val="552D1F93"/>
    <w:rsid w:val="55A90A54"/>
    <w:rsid w:val="56871834"/>
    <w:rsid w:val="580162D7"/>
    <w:rsid w:val="5923465F"/>
    <w:rsid w:val="595C45CC"/>
    <w:rsid w:val="599B48DB"/>
    <w:rsid w:val="599D6D9C"/>
    <w:rsid w:val="5B313258"/>
    <w:rsid w:val="5C9D2F32"/>
    <w:rsid w:val="5CE40D0D"/>
    <w:rsid w:val="5D251D29"/>
    <w:rsid w:val="5E7313FC"/>
    <w:rsid w:val="5E756BCB"/>
    <w:rsid w:val="5F8B7775"/>
    <w:rsid w:val="5F922AF6"/>
    <w:rsid w:val="6020045A"/>
    <w:rsid w:val="60A3343E"/>
    <w:rsid w:val="60F10539"/>
    <w:rsid w:val="6125730B"/>
    <w:rsid w:val="63BA46E8"/>
    <w:rsid w:val="6493305F"/>
    <w:rsid w:val="65274143"/>
    <w:rsid w:val="65E94E08"/>
    <w:rsid w:val="65EB5E67"/>
    <w:rsid w:val="665C7523"/>
    <w:rsid w:val="679C7D1A"/>
    <w:rsid w:val="69A92CA7"/>
    <w:rsid w:val="6B7B37B5"/>
    <w:rsid w:val="6BFB1C37"/>
    <w:rsid w:val="6D5911AB"/>
    <w:rsid w:val="6D603373"/>
    <w:rsid w:val="6EAA18B7"/>
    <w:rsid w:val="6EB07F95"/>
    <w:rsid w:val="6F400D33"/>
    <w:rsid w:val="6F891B2F"/>
    <w:rsid w:val="70A5147E"/>
    <w:rsid w:val="715C087B"/>
    <w:rsid w:val="720C373F"/>
    <w:rsid w:val="72350ADA"/>
    <w:rsid w:val="735005F1"/>
    <w:rsid w:val="74182DA4"/>
    <w:rsid w:val="743F2608"/>
    <w:rsid w:val="752B765E"/>
    <w:rsid w:val="759A1E59"/>
    <w:rsid w:val="76837448"/>
    <w:rsid w:val="76CC6ECB"/>
    <w:rsid w:val="794A4147"/>
    <w:rsid w:val="7A5B0931"/>
    <w:rsid w:val="7ACA775B"/>
    <w:rsid w:val="7CB6371B"/>
    <w:rsid w:val="7D3534EB"/>
    <w:rsid w:val="7D522286"/>
    <w:rsid w:val="7D8C4B3A"/>
    <w:rsid w:val="7E9A38C2"/>
    <w:rsid w:val="7F520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2"/>
    <w:qFormat/>
    <w:uiPriority w:val="99"/>
    <w:pPr>
      <w:tabs>
        <w:tab w:val="center" w:pos="4153"/>
        <w:tab w:val="right" w:pos="8306"/>
      </w:tabs>
      <w:jc w:val="left"/>
      <w:textAlignment w:val="baseline"/>
    </w:pPr>
    <w:rPr>
      <w:rFonts w:ascii="MS Sans Serif" w:hAnsi="MS Sans Serif" w:eastAsia="Times New Roman"/>
      <w:sz w:val="18"/>
    </w:rPr>
  </w:style>
  <w:style w:type="paragraph" w:styleId="4">
    <w:name w:val="header"/>
    <w:basedOn w:val="1"/>
    <w:link w:val="14"/>
    <w:qFormat/>
    <w:uiPriority w:val="0"/>
    <w:pPr>
      <w:pBdr>
        <w:bottom w:val="single" w:color="auto" w:sz="6" w:space="1"/>
      </w:pBdr>
      <w:tabs>
        <w:tab w:val="center" w:pos="4153"/>
        <w:tab w:val="right" w:pos="8306"/>
      </w:tabs>
      <w:jc w:val="center"/>
    </w:pPr>
    <w:rPr>
      <w:rFonts w:ascii="MS Sans Serif" w:hAnsi="MS Sans Serif" w:eastAsia="Times New Roman"/>
      <w:sz w:val="18"/>
    </w:rPr>
  </w:style>
  <w:style w:type="paragraph" w:styleId="5">
    <w:name w:val="Subtitle"/>
    <w:basedOn w:val="1"/>
    <w:link w:val="13"/>
    <w:autoRedefine/>
    <w:qFormat/>
    <w:uiPriority w:val="0"/>
    <w:pPr>
      <w:widowControl w:val="0"/>
      <w:ind w:right="-180"/>
      <w:jc w:val="center"/>
    </w:pPr>
    <w:rPr>
      <w:sz w:val="28"/>
    </w:rPr>
  </w:style>
  <w:style w:type="table" w:styleId="7">
    <w:name w:val="Table Grid"/>
    <w:basedOn w:val="6"/>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autoRedefine/>
    <w:qFormat/>
    <w:uiPriority w:val="0"/>
    <w:rPr>
      <w:rFonts w:hint="default"/>
    </w:rPr>
  </w:style>
  <w:style w:type="character" w:styleId="10">
    <w:name w:val="Hyperlink"/>
    <w:basedOn w:val="8"/>
    <w:autoRedefine/>
    <w:qFormat/>
    <w:uiPriority w:val="0"/>
    <w:rPr>
      <w:color w:val="0000FF"/>
      <w:u w:val="single"/>
    </w:rPr>
  </w:style>
  <w:style w:type="character" w:customStyle="1" w:styleId="11">
    <w:name w:val="批注框文本 字符"/>
    <w:basedOn w:val="8"/>
    <w:link w:val="2"/>
    <w:autoRedefine/>
    <w:qFormat/>
    <w:uiPriority w:val="0"/>
    <w:rPr>
      <w:kern w:val="2"/>
      <w:sz w:val="18"/>
      <w:szCs w:val="18"/>
    </w:rPr>
  </w:style>
  <w:style w:type="character" w:customStyle="1" w:styleId="12">
    <w:name w:val="页脚 字符"/>
    <w:basedOn w:val="8"/>
    <w:link w:val="3"/>
    <w:autoRedefine/>
    <w:qFormat/>
    <w:uiPriority w:val="99"/>
    <w:rPr>
      <w:rFonts w:ascii="MS Sans Serif" w:hAnsi="MS Sans Serif" w:eastAsia="Times New Roman"/>
      <w:sz w:val="18"/>
    </w:rPr>
  </w:style>
  <w:style w:type="character" w:customStyle="1" w:styleId="13">
    <w:name w:val="副标题 字符"/>
    <w:basedOn w:val="8"/>
    <w:link w:val="5"/>
    <w:autoRedefine/>
    <w:qFormat/>
    <w:uiPriority w:val="0"/>
    <w:rPr>
      <w:kern w:val="2"/>
      <w:sz w:val="28"/>
    </w:rPr>
  </w:style>
  <w:style w:type="character" w:customStyle="1" w:styleId="14">
    <w:name w:val="页眉 字符"/>
    <w:basedOn w:val="8"/>
    <w:link w:val="4"/>
    <w:autoRedefine/>
    <w:qFormat/>
    <w:uiPriority w:val="0"/>
    <w:rPr>
      <w:rFonts w:ascii="MS Sans Serif" w:hAnsi="MS Sans Serif" w:eastAsia="Times New Roman"/>
      <w:kern w:val="2"/>
      <w:sz w:val="18"/>
    </w:rPr>
  </w:style>
  <w:style w:type="character" w:customStyle="1" w:styleId="15">
    <w:name w:val="无间隔 字符"/>
    <w:basedOn w:val="8"/>
    <w:link w:val="16"/>
    <w:autoRedefine/>
    <w:qFormat/>
    <w:uiPriority w:val="0"/>
    <w:rPr>
      <w:rFonts w:ascii="Calibri" w:hAnsi="Calibri"/>
      <w:sz w:val="22"/>
      <w:szCs w:val="22"/>
      <w:lang w:val="en-US" w:eastAsia="zh-CN" w:bidi="ar-SA"/>
    </w:rPr>
  </w:style>
  <w:style w:type="paragraph" w:styleId="16">
    <w:name w:val="No Spacing"/>
    <w:link w:val="15"/>
    <w:autoRedefine/>
    <w:qFormat/>
    <w:uiPriority w:val="0"/>
    <w:rPr>
      <w:rFonts w:ascii="Calibri" w:hAnsi="Calibri" w:eastAsia="宋体" w:cs="Times New Roman"/>
      <w:sz w:val="22"/>
      <w:szCs w:val="22"/>
      <w:lang w:val="en-US" w:eastAsia="zh-CN" w:bidi="ar-SA"/>
    </w:rPr>
  </w:style>
  <w:style w:type="paragraph" w:customStyle="1" w:styleId="17">
    <w:name w:val="Default"/>
    <w:autoRedefine/>
    <w:qFormat/>
    <w:uiPriority w:val="0"/>
    <w:pPr>
      <w:widowControl w:val="0"/>
      <w:autoSpaceDE w:val="0"/>
      <w:autoSpaceDN w:val="0"/>
    </w:pPr>
    <w:rPr>
      <w:rFonts w:ascii="Arial" w:hAnsi="Arial" w:eastAsia="Arial" w:cs="Times New Roman"/>
      <w:color w:val="000000"/>
      <w:sz w:val="24"/>
      <w:lang w:val="en-US" w:eastAsia="zh-CN" w:bidi="ar-SA"/>
    </w:rPr>
  </w:style>
  <w:style w:type="paragraph" w:customStyle="1" w:styleId="18">
    <w:name w:val="Char Char1 Char Char Char"/>
    <w:basedOn w:val="1"/>
    <w:autoRedefine/>
    <w:qFormat/>
    <w:uiPriority w:val="0"/>
    <w:pPr>
      <w:tabs>
        <w:tab w:val="left" w:pos="360"/>
      </w:tabs>
    </w:pPr>
  </w:style>
  <w:style w:type="character" w:customStyle="1" w:styleId="19">
    <w:name w:val="font11"/>
    <w:basedOn w:val="8"/>
    <w:autoRedefine/>
    <w:qFormat/>
    <w:uiPriority w:val="0"/>
    <w:rPr>
      <w:rFonts w:hint="eastAsia" w:ascii="宋体" w:hAnsi="宋体" w:eastAsia="宋体" w:cs="宋体"/>
      <w:color w:val="000000"/>
      <w:sz w:val="21"/>
      <w:szCs w:val="21"/>
      <w:u w:val="none"/>
    </w:rPr>
  </w:style>
  <w:style w:type="character" w:customStyle="1" w:styleId="20">
    <w:name w:val="font31"/>
    <w:basedOn w:val="8"/>
    <w:autoRedefine/>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4121</Words>
  <Characters>5000</Characters>
  <Lines>207</Lines>
  <Paragraphs>268</Paragraphs>
  <TotalTime>16</TotalTime>
  <ScaleCrop>false</ScaleCrop>
  <LinksUpToDate>false</LinksUpToDate>
  <CharactersWithSpaces>6137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2021-01-27T02:45:00Z</dcterms:created>
  <dc:creator>wayne</dc:creator>
  <cp:lastModifiedBy>宫杰</cp:lastModifiedBy>
  <cp:lastPrinted>2016-10-10T06:04:00Z</cp:lastPrinted>
  <dcterms:modified xsi:type="dcterms:W3CDTF">2025-07-18T07:13:11Z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AC71159F262C40409D089F31356B8AC8</vt:lpwstr>
  </property>
  <property fmtid="{D5CDD505-2E9C-101B-9397-08002B2CF9AE}" pid="4" name="KSOTemplateDocerSaveRecord">
    <vt:lpwstr>eyJoZGlkIjoiYWE4NDhiYjIxMzIxZDhhZjQ3ZWZiM2I5NWUyZjM4NWIiLCJ1c2VySWQiOiIxNTg4ODkwODQwIn0=</vt:lpwstr>
  </property>
</Properties>
</file>